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3A9CF5" w14:textId="77777777" w:rsidR="007956EB" w:rsidRDefault="007956EB" w:rsidP="007956EB">
      <w:pPr>
        <w:jc w:val="center"/>
        <w:rPr>
          <w:rFonts w:ascii="Calibri" w:hAnsi="Calibri"/>
          <w:b/>
        </w:rPr>
      </w:pPr>
    </w:p>
    <w:p w14:paraId="22B47A10" w14:textId="0A0CAA35" w:rsidR="007956EB" w:rsidRPr="007956EB" w:rsidRDefault="007956EB" w:rsidP="007956EB">
      <w:pPr>
        <w:jc w:val="center"/>
        <w:rPr>
          <w:rFonts w:ascii="Calibri" w:hAnsi="Calibri"/>
          <w:sz w:val="28"/>
          <w:szCs w:val="28"/>
        </w:rPr>
      </w:pPr>
      <w:r w:rsidRPr="007956EB">
        <w:rPr>
          <w:rFonts w:ascii="Calibri" w:hAnsi="Calibri"/>
          <w:b/>
          <w:sz w:val="28"/>
          <w:szCs w:val="28"/>
        </w:rPr>
        <w:t>Grundrechte und ihre Grenzen am Beispiel der Meinungsfreiheit</w:t>
      </w:r>
    </w:p>
    <w:p w14:paraId="0A51A40C" w14:textId="28E814F0" w:rsidR="007956EB" w:rsidRPr="002B4A91" w:rsidRDefault="007956EB" w:rsidP="007130BC">
      <w:pPr>
        <w:rPr>
          <w:b/>
          <w:sz w:val="10"/>
          <w:szCs w:val="10"/>
        </w:rPr>
      </w:pPr>
    </w:p>
    <w:p w14:paraId="679E5E76" w14:textId="6A77F4F4" w:rsidR="002B4A91" w:rsidRDefault="002B4A91" w:rsidP="002B4A91">
      <w:pPr>
        <w:spacing w:after="120"/>
        <w:rPr>
          <w:rFonts w:ascii="Calibri" w:hAnsi="Calibri"/>
          <w:b/>
        </w:rPr>
      </w:pPr>
      <w:r>
        <w:rPr>
          <w:rFonts w:ascii="Calibri" w:hAnsi="Calibri"/>
          <w:b/>
          <w:noProof/>
        </w:rPr>
        <mc:AlternateContent>
          <mc:Choice Requires="wps">
            <w:drawing>
              <wp:anchor distT="0" distB="0" distL="114300" distR="114300" simplePos="0" relativeHeight="251684864" behindDoc="1" locked="0" layoutInCell="1" allowOverlap="1" wp14:anchorId="00683042" wp14:editId="1E9A128B">
                <wp:simplePos x="0" y="0"/>
                <wp:positionH relativeFrom="column">
                  <wp:posOffset>-33655</wp:posOffset>
                </wp:positionH>
                <wp:positionV relativeFrom="paragraph">
                  <wp:posOffset>178651</wp:posOffset>
                </wp:positionV>
                <wp:extent cx="5956300" cy="2235200"/>
                <wp:effectExtent l="63500" t="63500" r="63500" b="25400"/>
                <wp:wrapNone/>
                <wp:docPr id="1" name="Textfeld 1"/>
                <wp:cNvGraphicFramePr/>
                <a:graphic xmlns:a="http://schemas.openxmlformats.org/drawingml/2006/main">
                  <a:graphicData uri="http://schemas.microsoft.com/office/word/2010/wordprocessingShape">
                    <wps:wsp>
                      <wps:cNvSpPr txBox="1"/>
                      <wps:spPr>
                        <a:xfrm>
                          <a:off x="0" y="0"/>
                          <a:ext cx="5956300" cy="2235200"/>
                        </a:xfrm>
                        <a:prstGeom prst="rect">
                          <a:avLst/>
                        </a:prstGeom>
                        <a:ln w="38100">
                          <a:solidFill>
                            <a:srgbClr val="84AFDD"/>
                          </a:solidFill>
                          <a:extLst>
                            <a:ext uri="{C807C97D-BFC1-408E-A445-0C87EB9F89A2}">
                              <ask:lineSketchStyleProps xmlns:ask="http://schemas.microsoft.com/office/drawing/2018/sketchyshapes" sd="86837363">
                                <a:custGeom>
                                  <a:avLst/>
                                  <a:gdLst>
                                    <a:gd name="connsiteX0" fmla="*/ 0 w 5956300"/>
                                    <a:gd name="connsiteY0" fmla="*/ 0 h 2235200"/>
                                    <a:gd name="connsiteX1" fmla="*/ 5956300 w 5956300"/>
                                    <a:gd name="connsiteY1" fmla="*/ 0 h 2235200"/>
                                    <a:gd name="connsiteX2" fmla="*/ 5956300 w 5956300"/>
                                    <a:gd name="connsiteY2" fmla="*/ 2235200 h 2235200"/>
                                    <a:gd name="connsiteX3" fmla="*/ 0 w 5956300"/>
                                    <a:gd name="connsiteY3" fmla="*/ 2235200 h 2235200"/>
                                    <a:gd name="connsiteX4" fmla="*/ 0 w 5956300"/>
                                    <a:gd name="connsiteY4" fmla="*/ 0 h 22352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956300" h="2235200" fill="none" extrusionOk="0">
                                      <a:moveTo>
                                        <a:pt x="0" y="0"/>
                                      </a:moveTo>
                                      <a:cubicBezTo>
                                        <a:pt x="735150" y="106216"/>
                                        <a:pt x="3467534" y="-142119"/>
                                        <a:pt x="5956300" y="0"/>
                                      </a:cubicBezTo>
                                      <a:cubicBezTo>
                                        <a:pt x="5955789" y="619806"/>
                                        <a:pt x="5955530" y="1276670"/>
                                        <a:pt x="5956300" y="2235200"/>
                                      </a:cubicBezTo>
                                      <a:cubicBezTo>
                                        <a:pt x="4033250" y="2205972"/>
                                        <a:pt x="1617939" y="2219506"/>
                                        <a:pt x="0" y="2235200"/>
                                      </a:cubicBezTo>
                                      <a:cubicBezTo>
                                        <a:pt x="-56229" y="1931382"/>
                                        <a:pt x="-65128" y="809244"/>
                                        <a:pt x="0" y="0"/>
                                      </a:cubicBezTo>
                                      <a:close/>
                                    </a:path>
                                    <a:path w="5956300" h="2235200" stroke="0" extrusionOk="0">
                                      <a:moveTo>
                                        <a:pt x="0" y="0"/>
                                      </a:moveTo>
                                      <a:cubicBezTo>
                                        <a:pt x="2351655" y="-71603"/>
                                        <a:pt x="4122351" y="126493"/>
                                        <a:pt x="5956300" y="0"/>
                                      </a:cubicBezTo>
                                      <a:cubicBezTo>
                                        <a:pt x="5867110" y="1097655"/>
                                        <a:pt x="6112084" y="1743555"/>
                                        <a:pt x="5956300" y="2235200"/>
                                      </a:cubicBezTo>
                                      <a:cubicBezTo>
                                        <a:pt x="3042782" y="2280044"/>
                                        <a:pt x="2216930" y="2078313"/>
                                        <a:pt x="0" y="2235200"/>
                                      </a:cubicBezTo>
                                      <a:cubicBezTo>
                                        <a:pt x="-31925" y="1736399"/>
                                        <a:pt x="67210" y="842763"/>
                                        <a:pt x="0" y="0"/>
                                      </a:cubicBezTo>
                                      <a:close/>
                                    </a:path>
                                  </a:pathLst>
                                </a:custGeom>
                                <ask:type>
                                  <ask:lineSketchCurved/>
                                </ask:type>
                              </ask:lineSketchStyleProps>
                            </a:ext>
                          </a:extLst>
                        </a:ln>
                      </wps:spPr>
                      <wps:style>
                        <a:lnRef idx="2">
                          <a:schemeClr val="accent1"/>
                        </a:lnRef>
                        <a:fillRef idx="1">
                          <a:schemeClr val="lt1"/>
                        </a:fillRef>
                        <a:effectRef idx="0">
                          <a:schemeClr val="accent1"/>
                        </a:effectRef>
                        <a:fontRef idx="minor">
                          <a:schemeClr val="dk1"/>
                        </a:fontRef>
                      </wps:style>
                      <wps:txbx>
                        <w:txbxContent>
                          <w:p w14:paraId="57A4D9B6" w14:textId="77777777" w:rsidR="007956EB" w:rsidRDefault="0079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683042" id="_x0000_t202" coordsize="21600,21600" o:spt="202" path="m,l,21600r21600,l21600,xe">
                <v:stroke joinstyle="miter"/>
                <v:path gradientshapeok="t" o:connecttype="rect"/>
              </v:shapetype>
              <v:shape id="Textfeld 1" o:spid="_x0000_s1026" type="#_x0000_t202" style="position:absolute;margin-left:-2.65pt;margin-top:14.05pt;width:469pt;height:176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" fillcolor="white [3201]" strokecolor="#84afdd" strokeweight="3pt">
                <v:stroke endcap="round"/>
                <v:textbox>
                  <w:txbxContent>
                    <w:p w14:paraId="57A4D9B6" w14:textId="77777777" w:rsidR="007956EB" w:rsidRDefault="007956EB"/>
                  </w:txbxContent>
                </v:textbox>
              </v:shape>
            </w:pict>
          </mc:Fallback>
        </mc:AlternateContent>
      </w:r>
    </w:p>
    <w:p w14:paraId="089B398D" w14:textId="77ED59E3" w:rsidR="007130BC" w:rsidRPr="002B4A91" w:rsidRDefault="007130BC" w:rsidP="002B4A91">
      <w:pPr>
        <w:spacing w:after="120"/>
        <w:rPr>
          <w:rFonts w:ascii="Calibri" w:hAnsi="Calibri"/>
          <w:b/>
        </w:rPr>
      </w:pPr>
      <w:r w:rsidRPr="002B4A91">
        <w:rPr>
          <w:rFonts w:ascii="Calibri" w:hAnsi="Calibri"/>
          <w:b/>
        </w:rPr>
        <w:t>Arbeitshinweise</w:t>
      </w:r>
    </w:p>
    <w:p w14:paraId="45FB79F7" w14:textId="6B770FD1" w:rsidR="007130BC" w:rsidRPr="002B4A91" w:rsidRDefault="007130BC" w:rsidP="007130BC">
      <w:pPr>
        <w:pStyle w:val="Listenabsatz"/>
        <w:numPr>
          <w:ilvl w:val="0"/>
          <w:numId w:val="15"/>
        </w:numPr>
        <w:autoSpaceDE w:val="0"/>
        <w:autoSpaceDN w:val="0"/>
        <w:adjustRightInd w:val="0"/>
        <w:spacing w:after="0" w:line="240" w:lineRule="auto"/>
        <w:rPr>
          <w:rFonts w:ascii="Calibri" w:hAnsi="Calibri" w:cs="Times New Roman"/>
          <w:color w:val="000000" w:themeColor="text1"/>
          <w:sz w:val="22"/>
          <w:szCs w:val="22"/>
        </w:rPr>
      </w:pPr>
      <w:r w:rsidRPr="002B4A91">
        <w:rPr>
          <w:rFonts w:ascii="Calibri" w:hAnsi="Calibri" w:cs="Times New Roman"/>
          <w:color w:val="000000" w:themeColor="text1"/>
          <w:sz w:val="22"/>
          <w:szCs w:val="22"/>
        </w:rPr>
        <w:t xml:space="preserve">Stelle den </w:t>
      </w:r>
      <w:r w:rsidRPr="002B4A91">
        <w:rPr>
          <w:rFonts w:ascii="Calibri" w:hAnsi="Calibri" w:cs="Times New Roman"/>
          <w:b/>
          <w:bCs/>
          <w:color w:val="000000" w:themeColor="text1"/>
          <w:sz w:val="22"/>
          <w:szCs w:val="22"/>
        </w:rPr>
        <w:t>rechtlichen Rahmen der Meinungsfreiheit</w:t>
      </w:r>
      <w:r w:rsidRPr="002B4A91">
        <w:rPr>
          <w:rFonts w:ascii="Calibri" w:hAnsi="Calibri" w:cs="Times New Roman"/>
          <w:color w:val="000000" w:themeColor="text1"/>
          <w:sz w:val="22"/>
          <w:szCs w:val="22"/>
        </w:rPr>
        <w:t xml:space="preserve"> mithilfe des </w:t>
      </w:r>
      <w:r w:rsidRPr="002B4A91">
        <w:rPr>
          <w:rFonts w:ascii="Calibri" w:hAnsi="Calibri" w:cs="Times New Roman"/>
          <w:b/>
          <w:color w:val="000000" w:themeColor="text1"/>
          <w:sz w:val="22"/>
          <w:szCs w:val="22"/>
        </w:rPr>
        <w:t>Textes M</w:t>
      </w:r>
      <w:r w:rsidR="007956EB" w:rsidRPr="002B4A91">
        <w:rPr>
          <w:rFonts w:ascii="Calibri" w:hAnsi="Calibri" w:cs="Times New Roman"/>
          <w:b/>
          <w:color w:val="000000" w:themeColor="text1"/>
          <w:sz w:val="22"/>
          <w:szCs w:val="22"/>
        </w:rPr>
        <w:t>1</w:t>
      </w:r>
      <w:r w:rsidRPr="002B4A91">
        <w:rPr>
          <w:rFonts w:ascii="Calibri" w:hAnsi="Calibri" w:cs="Times New Roman"/>
          <w:b/>
          <w:color w:val="000000" w:themeColor="text1"/>
          <w:sz w:val="22"/>
          <w:szCs w:val="22"/>
        </w:rPr>
        <w:t xml:space="preserve"> </w:t>
      </w:r>
      <w:r w:rsidRPr="002B4A91">
        <w:rPr>
          <w:rFonts w:ascii="Calibri" w:hAnsi="Calibri" w:cs="Times New Roman"/>
          <w:color w:val="000000" w:themeColor="text1"/>
          <w:sz w:val="22"/>
          <w:szCs w:val="22"/>
        </w:rPr>
        <w:t>dar:</w:t>
      </w:r>
      <w:r w:rsidRPr="002B4A91">
        <w:rPr>
          <w:rFonts w:ascii="Calibri" w:hAnsi="Calibri" w:cs="Times New Roman"/>
          <w:color w:val="000000" w:themeColor="text1"/>
          <w:sz w:val="22"/>
          <w:szCs w:val="22"/>
        </w:rPr>
        <w:br/>
        <w:t xml:space="preserve">Wie wird sie </w:t>
      </w:r>
      <w:r w:rsidRPr="002B4A91">
        <w:rPr>
          <w:rFonts w:ascii="Calibri" w:hAnsi="Calibri" w:cs="Times New Roman"/>
          <w:b/>
          <w:bCs/>
          <w:color w:val="000000" w:themeColor="text1"/>
          <w:sz w:val="22"/>
          <w:szCs w:val="22"/>
        </w:rPr>
        <w:t>geschützt</w:t>
      </w:r>
      <w:r w:rsidRPr="002B4A91">
        <w:rPr>
          <w:rFonts w:ascii="Calibri" w:hAnsi="Calibri" w:cs="Times New Roman"/>
          <w:color w:val="000000" w:themeColor="text1"/>
          <w:sz w:val="22"/>
          <w:szCs w:val="22"/>
        </w:rPr>
        <w:t xml:space="preserve"> und wie wird sie </w:t>
      </w:r>
      <w:r w:rsidRPr="002B4A91">
        <w:rPr>
          <w:rFonts w:ascii="Calibri" w:hAnsi="Calibri" w:cs="Times New Roman"/>
          <w:b/>
          <w:bCs/>
          <w:color w:val="000000" w:themeColor="text1"/>
          <w:sz w:val="22"/>
          <w:szCs w:val="22"/>
        </w:rPr>
        <w:t>begrenzt</w:t>
      </w:r>
      <w:r w:rsidRPr="002B4A91">
        <w:rPr>
          <w:rFonts w:ascii="Calibri" w:hAnsi="Calibri" w:cs="Times New Roman"/>
          <w:color w:val="000000" w:themeColor="text1"/>
          <w:sz w:val="22"/>
          <w:szCs w:val="22"/>
        </w:rPr>
        <w:t xml:space="preserve">? Berücksichtige auch die „Waffe“, die das Bundesverfassungsgericht nennt. </w:t>
      </w:r>
    </w:p>
    <w:p w14:paraId="5B82C4DB" w14:textId="4BC7B28D" w:rsidR="007130BC" w:rsidRPr="002B4A91" w:rsidRDefault="007130BC" w:rsidP="007130BC">
      <w:pPr>
        <w:pStyle w:val="Listenabsatz"/>
        <w:numPr>
          <w:ilvl w:val="0"/>
          <w:numId w:val="15"/>
        </w:numPr>
        <w:autoSpaceDE w:val="0"/>
        <w:autoSpaceDN w:val="0"/>
        <w:adjustRightInd w:val="0"/>
        <w:spacing w:after="0" w:line="240" w:lineRule="auto"/>
        <w:jc w:val="left"/>
        <w:rPr>
          <w:rFonts w:ascii="Calibri" w:hAnsi="Calibri" w:cs="Times New Roman"/>
          <w:color w:val="000000" w:themeColor="text1"/>
          <w:sz w:val="22"/>
          <w:szCs w:val="22"/>
        </w:rPr>
      </w:pPr>
      <w:r w:rsidRPr="002B4A91">
        <w:rPr>
          <w:rFonts w:ascii="Calibri" w:hAnsi="Calibri" w:cs="Times New Roman"/>
          <w:b/>
          <w:bCs/>
          <w:color w:val="000000" w:themeColor="text1"/>
          <w:sz w:val="22"/>
          <w:szCs w:val="22"/>
        </w:rPr>
        <w:t>Lies</w:t>
      </w:r>
      <w:r w:rsidRPr="002B4A91">
        <w:rPr>
          <w:rFonts w:ascii="Calibri" w:hAnsi="Calibri" w:cs="Times New Roman"/>
          <w:color w:val="000000" w:themeColor="text1"/>
          <w:sz w:val="22"/>
          <w:szCs w:val="22"/>
        </w:rPr>
        <w:t xml:space="preserve"> d</w:t>
      </w:r>
      <w:r w:rsidR="007956EB" w:rsidRPr="002B4A91">
        <w:rPr>
          <w:rFonts w:ascii="Calibri" w:hAnsi="Calibri" w:cs="Times New Roman"/>
          <w:color w:val="000000" w:themeColor="text1"/>
          <w:sz w:val="22"/>
          <w:szCs w:val="22"/>
        </w:rPr>
        <w:t>e</w:t>
      </w:r>
      <w:r w:rsidRPr="002B4A91">
        <w:rPr>
          <w:rFonts w:ascii="Calibri" w:hAnsi="Calibri" w:cs="Times New Roman"/>
          <w:color w:val="000000" w:themeColor="text1"/>
          <w:sz w:val="22"/>
          <w:szCs w:val="22"/>
        </w:rPr>
        <w:t xml:space="preserve">n folgenden Auszug aus dem Beitrag „Wo die Grenzen des Sagbaren liegen“ von Ingeborg Breuer </w:t>
      </w:r>
      <w:r w:rsidRPr="002B4A91">
        <w:rPr>
          <w:rFonts w:ascii="Calibri" w:hAnsi="Calibri" w:cs="Times New Roman"/>
          <w:b/>
          <w:color w:val="000000" w:themeColor="text1"/>
          <w:sz w:val="22"/>
          <w:szCs w:val="22"/>
        </w:rPr>
        <w:t>(M</w:t>
      </w:r>
      <w:r w:rsidR="007956EB" w:rsidRPr="002B4A91">
        <w:rPr>
          <w:rFonts w:ascii="Calibri" w:hAnsi="Calibri" w:cs="Times New Roman"/>
          <w:b/>
          <w:color w:val="000000" w:themeColor="text1"/>
          <w:sz w:val="22"/>
          <w:szCs w:val="22"/>
        </w:rPr>
        <w:t>2</w:t>
      </w:r>
      <w:r w:rsidRPr="002B4A91">
        <w:rPr>
          <w:rFonts w:ascii="Calibri" w:hAnsi="Calibri" w:cs="Times New Roman"/>
          <w:b/>
          <w:color w:val="000000" w:themeColor="text1"/>
          <w:sz w:val="22"/>
          <w:szCs w:val="22"/>
        </w:rPr>
        <w:t>)</w:t>
      </w:r>
      <w:r w:rsidRPr="002B4A91">
        <w:rPr>
          <w:rFonts w:ascii="Calibri" w:hAnsi="Calibri" w:cs="Times New Roman"/>
          <w:color w:val="000000" w:themeColor="text1"/>
          <w:sz w:val="22"/>
          <w:szCs w:val="22"/>
        </w:rPr>
        <w:t xml:space="preserve"> und </w:t>
      </w:r>
      <w:r w:rsidRPr="002B4A91">
        <w:rPr>
          <w:rFonts w:ascii="Calibri" w:hAnsi="Calibri" w:cs="Times New Roman"/>
          <w:b/>
          <w:bCs/>
          <w:color w:val="000000" w:themeColor="text1"/>
          <w:sz w:val="22"/>
          <w:szCs w:val="22"/>
        </w:rPr>
        <w:t>markiere</w:t>
      </w:r>
      <w:r w:rsidRPr="002B4A91">
        <w:rPr>
          <w:rFonts w:ascii="Calibri" w:hAnsi="Calibri" w:cs="Times New Roman"/>
          <w:color w:val="000000" w:themeColor="text1"/>
          <w:sz w:val="22"/>
          <w:szCs w:val="22"/>
        </w:rPr>
        <w:t xml:space="preserve"> die wichtigsten Textstellen.</w:t>
      </w:r>
    </w:p>
    <w:p w14:paraId="42C6F461" w14:textId="209A3379" w:rsidR="007130BC" w:rsidRPr="002B4A91" w:rsidRDefault="007130BC" w:rsidP="007130BC">
      <w:pPr>
        <w:pStyle w:val="Listenabsatz"/>
        <w:numPr>
          <w:ilvl w:val="0"/>
          <w:numId w:val="15"/>
        </w:numPr>
        <w:autoSpaceDE w:val="0"/>
        <w:autoSpaceDN w:val="0"/>
        <w:adjustRightInd w:val="0"/>
        <w:spacing w:after="0" w:line="240" w:lineRule="auto"/>
        <w:rPr>
          <w:rFonts w:ascii="Calibri" w:hAnsi="Calibri" w:cs="Times New Roman"/>
          <w:color w:val="000000" w:themeColor="text1"/>
          <w:sz w:val="22"/>
          <w:szCs w:val="22"/>
        </w:rPr>
      </w:pPr>
      <w:r w:rsidRPr="002B4A91">
        <w:rPr>
          <w:rFonts w:ascii="Calibri" w:hAnsi="Calibri" w:cs="Times New Roman"/>
          <w:b/>
          <w:bCs/>
          <w:color w:val="000000" w:themeColor="text1"/>
          <w:sz w:val="22"/>
          <w:szCs w:val="22"/>
        </w:rPr>
        <w:t>Skizziere</w:t>
      </w:r>
      <w:r w:rsidRPr="002B4A91">
        <w:rPr>
          <w:rFonts w:ascii="Calibri" w:hAnsi="Calibri" w:cs="Times New Roman"/>
          <w:color w:val="000000" w:themeColor="text1"/>
          <w:sz w:val="22"/>
          <w:szCs w:val="22"/>
        </w:rPr>
        <w:t xml:space="preserve"> die verschiedenen </w:t>
      </w:r>
      <w:r w:rsidRPr="002B4A91">
        <w:rPr>
          <w:rFonts w:ascii="Calibri" w:hAnsi="Calibri" w:cs="Times New Roman"/>
          <w:b/>
          <w:bCs/>
          <w:color w:val="000000" w:themeColor="text1"/>
          <w:sz w:val="22"/>
          <w:szCs w:val="22"/>
        </w:rPr>
        <w:t>Positionen und Argumentationen der Experten</w:t>
      </w:r>
      <w:r w:rsidRPr="002B4A91">
        <w:rPr>
          <w:rFonts w:ascii="Calibri" w:hAnsi="Calibri" w:cs="Times New Roman"/>
          <w:color w:val="000000" w:themeColor="text1"/>
          <w:sz w:val="22"/>
          <w:szCs w:val="22"/>
        </w:rPr>
        <w:t xml:space="preserve"> zur „Grenze des Sagbaren“. </w:t>
      </w:r>
    </w:p>
    <w:p w14:paraId="6599F983" w14:textId="77777777" w:rsidR="007130BC" w:rsidRPr="002B4A91" w:rsidRDefault="007130BC" w:rsidP="007130BC">
      <w:pPr>
        <w:pStyle w:val="Listenabsatz"/>
        <w:numPr>
          <w:ilvl w:val="0"/>
          <w:numId w:val="15"/>
        </w:numPr>
        <w:autoSpaceDE w:val="0"/>
        <w:autoSpaceDN w:val="0"/>
        <w:adjustRightInd w:val="0"/>
        <w:spacing w:after="0" w:line="240" w:lineRule="auto"/>
        <w:jc w:val="left"/>
        <w:rPr>
          <w:rFonts w:ascii="Calibri" w:hAnsi="Calibri" w:cs="Times New Roman"/>
          <w:color w:val="000000" w:themeColor="text1"/>
          <w:sz w:val="22"/>
          <w:szCs w:val="22"/>
        </w:rPr>
      </w:pPr>
      <w:r w:rsidRPr="002B4A91">
        <w:rPr>
          <w:rFonts w:ascii="Calibri" w:hAnsi="Calibri" w:cs="Times New Roman"/>
          <w:b/>
          <w:bCs/>
          <w:color w:val="000000" w:themeColor="text1"/>
          <w:sz w:val="22"/>
          <w:szCs w:val="22"/>
        </w:rPr>
        <w:t xml:space="preserve">Diskutiert </w:t>
      </w:r>
      <w:r w:rsidRPr="002B4A91">
        <w:rPr>
          <w:rFonts w:ascii="Calibri" w:hAnsi="Calibri" w:cs="Times New Roman"/>
          <w:color w:val="000000" w:themeColor="text1"/>
          <w:sz w:val="22"/>
          <w:szCs w:val="22"/>
        </w:rPr>
        <w:t xml:space="preserve">zu zweit/im Plenum, wo für euch persönlich die </w:t>
      </w:r>
      <w:r w:rsidRPr="002B4A91">
        <w:rPr>
          <w:rFonts w:ascii="Calibri" w:hAnsi="Calibri" w:cs="Times New Roman"/>
          <w:b/>
          <w:bCs/>
          <w:color w:val="000000" w:themeColor="text1"/>
          <w:sz w:val="22"/>
          <w:szCs w:val="22"/>
        </w:rPr>
        <w:t>Grenzen des Sagbaren</w:t>
      </w:r>
      <w:r w:rsidRPr="002B4A91">
        <w:rPr>
          <w:rFonts w:ascii="Calibri" w:hAnsi="Calibri" w:cs="Times New Roman"/>
          <w:color w:val="000000" w:themeColor="text1"/>
          <w:sz w:val="22"/>
          <w:szCs w:val="22"/>
        </w:rPr>
        <w:t xml:space="preserve"> liegen. </w:t>
      </w:r>
      <w:r w:rsidRPr="002B4A91">
        <w:rPr>
          <w:rFonts w:ascii="Calibri" w:hAnsi="Calibri" w:cs="Times New Roman"/>
          <w:color w:val="000000" w:themeColor="text1"/>
          <w:sz w:val="22"/>
          <w:szCs w:val="22"/>
        </w:rPr>
        <w:br/>
        <w:t xml:space="preserve">Geht dabei auch auf den </w:t>
      </w:r>
      <w:r w:rsidRPr="002B4A91">
        <w:rPr>
          <w:rFonts w:ascii="Calibri" w:hAnsi="Calibri" w:cs="Times New Roman"/>
          <w:b/>
          <w:bCs/>
          <w:color w:val="000000" w:themeColor="text1"/>
          <w:sz w:val="22"/>
          <w:szCs w:val="22"/>
        </w:rPr>
        <w:t>Sinn und Unsinn</w:t>
      </w:r>
      <w:r w:rsidRPr="002B4A91">
        <w:rPr>
          <w:rFonts w:ascii="Calibri" w:hAnsi="Calibri" w:cs="Times New Roman"/>
          <w:color w:val="000000" w:themeColor="text1"/>
          <w:sz w:val="22"/>
          <w:szCs w:val="22"/>
        </w:rPr>
        <w:t xml:space="preserve"> ein, bestimmte Menschen/Gruppen </w:t>
      </w:r>
      <w:r w:rsidRPr="002B4A91">
        <w:rPr>
          <w:rFonts w:ascii="Calibri" w:hAnsi="Calibri" w:cs="Times New Roman"/>
          <w:b/>
          <w:bCs/>
          <w:color w:val="000000" w:themeColor="text1"/>
          <w:sz w:val="22"/>
          <w:szCs w:val="22"/>
        </w:rPr>
        <w:t>aus Diskursen auszuschließen</w:t>
      </w:r>
      <w:r w:rsidRPr="002B4A91">
        <w:rPr>
          <w:rFonts w:ascii="Calibri" w:hAnsi="Calibri" w:cs="Times New Roman"/>
          <w:color w:val="000000" w:themeColor="text1"/>
          <w:sz w:val="22"/>
          <w:szCs w:val="22"/>
        </w:rPr>
        <w:t xml:space="preserve">. </w:t>
      </w:r>
    </w:p>
    <w:p w14:paraId="5F061358" w14:textId="77777777" w:rsidR="007130BC" w:rsidRDefault="007130BC" w:rsidP="007130BC"/>
    <w:p w14:paraId="2DD0960A" w14:textId="77777777" w:rsidR="007130BC" w:rsidRDefault="007130BC" w:rsidP="007956EB">
      <w:pPr>
        <w:rPr>
          <w:rFonts w:ascii="Calibri" w:hAnsi="Calibri"/>
          <w:b/>
        </w:rPr>
      </w:pPr>
    </w:p>
    <w:p w14:paraId="3EE3ED20" w14:textId="77777777" w:rsidR="00970030" w:rsidRDefault="00970030" w:rsidP="007956EB">
      <w:pPr>
        <w:rPr>
          <w:rFonts w:ascii="Calibri" w:hAnsi="Calibri"/>
          <w:b/>
          <w:sz w:val="8"/>
          <w:szCs w:val="8"/>
        </w:rPr>
      </w:pPr>
    </w:p>
    <w:p w14:paraId="7A515303" w14:textId="77777777" w:rsidR="002B4A91" w:rsidRDefault="002B4A91" w:rsidP="007956EB">
      <w:pPr>
        <w:rPr>
          <w:rFonts w:ascii="Calibri" w:hAnsi="Calibri"/>
          <w:b/>
          <w:sz w:val="8"/>
          <w:szCs w:val="8"/>
        </w:rPr>
      </w:pPr>
    </w:p>
    <w:p w14:paraId="260E777A" w14:textId="77777777" w:rsidR="002B4A91" w:rsidRDefault="002B4A91" w:rsidP="007956EB">
      <w:pPr>
        <w:rPr>
          <w:rFonts w:ascii="Calibri" w:hAnsi="Calibri"/>
          <w:b/>
          <w:sz w:val="8"/>
          <w:szCs w:val="8"/>
        </w:rPr>
      </w:pPr>
    </w:p>
    <w:p w14:paraId="1F3D4402" w14:textId="77777777" w:rsidR="002B4A91" w:rsidRDefault="002B4A91" w:rsidP="007956EB">
      <w:pPr>
        <w:rPr>
          <w:rFonts w:ascii="Calibri" w:hAnsi="Calibri"/>
          <w:b/>
          <w:sz w:val="8"/>
          <w:szCs w:val="8"/>
        </w:rPr>
      </w:pPr>
    </w:p>
    <w:p w14:paraId="1BA36780" w14:textId="29B85262" w:rsidR="002B4A91" w:rsidRPr="002D2AEB" w:rsidRDefault="002B4A91" w:rsidP="007956EB">
      <w:pPr>
        <w:rPr>
          <w:rFonts w:ascii="Calibri" w:hAnsi="Calibri"/>
          <w:b/>
          <w:sz w:val="8"/>
          <w:szCs w:val="8"/>
        </w:rPr>
        <w:sectPr w:rsidR="002B4A91" w:rsidRPr="002D2AEB" w:rsidSect="00987CE5">
          <w:headerReference w:type="default" r:id="rId8"/>
          <w:footerReference w:type="even" r:id="rId9"/>
          <w:footerReference w:type="default" r:id="rId10"/>
          <w:pgSz w:w="11906" w:h="16838"/>
          <w:pgMar w:top="1417" w:right="1417" w:bottom="1134" w:left="1417" w:header="708" w:footer="708" w:gutter="0"/>
          <w:cols w:space="708"/>
          <w:docGrid w:linePitch="360"/>
        </w:sectPr>
      </w:pPr>
    </w:p>
    <w:p w14:paraId="324FA5F5" w14:textId="237BDE00" w:rsidR="00970030" w:rsidRPr="007956EB" w:rsidRDefault="00970030" w:rsidP="002B4A91">
      <w:pPr>
        <w:autoSpaceDE w:val="0"/>
        <w:autoSpaceDN w:val="0"/>
        <w:adjustRightInd w:val="0"/>
        <w:spacing w:after="240"/>
        <w:rPr>
          <w:rFonts w:ascii="Calibri" w:hAnsi="Calibri"/>
          <w:b/>
          <w:sz w:val="8"/>
          <w:szCs w:val="8"/>
        </w:rPr>
      </w:pPr>
      <w:r w:rsidRPr="00F30CD2">
        <w:rPr>
          <w:rFonts w:ascii="Calibri" w:hAnsi="Calibri"/>
          <w:b/>
          <w:bCs/>
        </w:rPr>
        <w:t>M</w:t>
      </w:r>
      <w:r w:rsidR="007956EB">
        <w:rPr>
          <w:rFonts w:ascii="Calibri" w:hAnsi="Calibri"/>
          <w:b/>
          <w:bCs/>
        </w:rPr>
        <w:t>1</w:t>
      </w:r>
      <w:r w:rsidRPr="00F30CD2">
        <w:rPr>
          <w:rFonts w:ascii="Calibri" w:hAnsi="Calibri"/>
          <w:b/>
          <w:bCs/>
        </w:rPr>
        <w:t xml:space="preserve"> – „Das wird man ja wohl noch sagen dürfen!“</w:t>
      </w:r>
    </w:p>
    <w:p w14:paraId="40D98247" w14:textId="62007400" w:rsidR="00970030" w:rsidRPr="002B4A91" w:rsidRDefault="007956EB" w:rsidP="00BA3485">
      <w:pPr>
        <w:autoSpaceDE w:val="0"/>
        <w:autoSpaceDN w:val="0"/>
        <w:adjustRightInd w:val="0"/>
        <w:jc w:val="both"/>
        <w:rPr>
          <w:rFonts w:ascii="Calibri" w:hAnsi="Calibri"/>
          <w:sz w:val="22"/>
          <w:szCs w:val="22"/>
        </w:rPr>
      </w:pPr>
      <w:r w:rsidRPr="002B4A91">
        <w:rPr>
          <w:rFonts w:ascii="Calibri" w:hAnsi="Calibri"/>
          <w:noProof/>
          <w:sz w:val="22"/>
          <w:szCs w:val="22"/>
        </w:rPr>
        <mc:AlternateContent>
          <mc:Choice Requires="wps">
            <w:drawing>
              <wp:anchor distT="0" distB="0" distL="114300" distR="114300" simplePos="0" relativeHeight="251682816" behindDoc="1" locked="0" layoutInCell="1" allowOverlap="1" wp14:anchorId="1DD4CBEC" wp14:editId="17C62528">
                <wp:simplePos x="0" y="0"/>
                <wp:positionH relativeFrom="column">
                  <wp:posOffset>4662170</wp:posOffset>
                </wp:positionH>
                <wp:positionV relativeFrom="paragraph">
                  <wp:posOffset>59055</wp:posOffset>
                </wp:positionV>
                <wp:extent cx="1676400" cy="1536700"/>
                <wp:effectExtent l="12700" t="12700" r="12700" b="12700"/>
                <wp:wrapTight wrapText="bothSides">
                  <wp:wrapPolygon edited="0">
                    <wp:start x="-164" y="-179"/>
                    <wp:lineTo x="-164" y="21600"/>
                    <wp:lineTo x="21600" y="21600"/>
                    <wp:lineTo x="21600" y="-179"/>
                    <wp:lineTo x="-164" y="-179"/>
                  </wp:wrapPolygon>
                </wp:wrapTight>
                <wp:docPr id="45" name="Textfeld 45"/>
                <wp:cNvGraphicFramePr/>
                <a:graphic xmlns:a="http://schemas.openxmlformats.org/drawingml/2006/main">
                  <a:graphicData uri="http://schemas.microsoft.com/office/word/2010/wordprocessingShape">
                    <wps:wsp>
                      <wps:cNvSpPr txBox="1"/>
                      <wps:spPr>
                        <a:xfrm>
                          <a:off x="0" y="0"/>
                          <a:ext cx="1676400" cy="1536700"/>
                        </a:xfrm>
                        <a:prstGeom prst="rect">
                          <a:avLst/>
                        </a:prstGeom>
                        <a:ln>
                          <a:solidFill>
                            <a:srgbClr val="84AFDD"/>
                          </a:solidFill>
                        </a:ln>
                      </wps:spPr>
                      <wps:style>
                        <a:lnRef idx="2">
                          <a:schemeClr val="accent1"/>
                        </a:lnRef>
                        <a:fillRef idx="1">
                          <a:schemeClr val="lt1"/>
                        </a:fillRef>
                        <a:effectRef idx="0">
                          <a:schemeClr val="accent1"/>
                        </a:effectRef>
                        <a:fontRef idx="minor">
                          <a:schemeClr val="dk1"/>
                        </a:fontRef>
                      </wps:style>
                      <wps:txbx>
                        <w:txbxContent>
                          <w:p w14:paraId="61CA1162" w14:textId="144BFB4B" w:rsidR="00987CE5" w:rsidRPr="00CE2BD1" w:rsidRDefault="00BA3485" w:rsidP="00E16BDC">
                            <w:pPr>
                              <w:rPr>
                                <w:rFonts w:ascii="Calibri" w:hAnsi="Calibri" w:cs="Calibri"/>
                                <w:sz w:val="18"/>
                                <w:szCs w:val="18"/>
                              </w:rPr>
                            </w:pPr>
                            <w:r>
                              <w:rPr>
                                <w:rFonts w:ascii="Calibri" w:hAnsi="Calibri" w:cs="Calibri"/>
                                <w:b/>
                                <w:color w:val="000000" w:themeColor="text1"/>
                                <w:sz w:val="18"/>
                                <w:szCs w:val="18"/>
                              </w:rPr>
                              <w:t>*</w:t>
                            </w:r>
                            <w:r w:rsidR="00987CE5" w:rsidRPr="00CE2BD1">
                              <w:rPr>
                                <w:rFonts w:ascii="Calibri" w:hAnsi="Calibri" w:cs="Calibri"/>
                                <w:b/>
                                <w:color w:val="000000" w:themeColor="text1"/>
                                <w:sz w:val="18"/>
                                <w:szCs w:val="18"/>
                              </w:rPr>
                              <w:t>Volksverhetzung</w:t>
                            </w:r>
                            <w:r w:rsidR="00987CE5" w:rsidRPr="00CE2BD1">
                              <w:rPr>
                                <w:rFonts w:ascii="Calibri" w:hAnsi="Calibri" w:cs="Calibri"/>
                                <w:color w:val="000000" w:themeColor="text1"/>
                                <w:sz w:val="18"/>
                                <w:szCs w:val="18"/>
                              </w:rPr>
                              <w:t xml:space="preserve"> (die): Stören des öffentlichen Friedens durch Aufstachelung, Hetze oder Aufruf zu Gewalt gegen eine </w:t>
                            </w:r>
                            <w:hyperlink r:id="rId11" w:tooltip="Nation" w:history="1">
                              <w:r w:rsidR="00987CE5" w:rsidRPr="00CE2BD1">
                                <w:rPr>
                                  <w:rStyle w:val="Hyperlink"/>
                                  <w:rFonts w:ascii="Calibri" w:hAnsi="Calibri" w:cs="Calibri"/>
                                  <w:color w:val="000000" w:themeColor="text1"/>
                                  <w:sz w:val="18"/>
                                  <w:szCs w:val="18"/>
                                </w:rPr>
                                <w:t>nationale</w:t>
                              </w:r>
                            </w:hyperlink>
                            <w:r w:rsidR="00987CE5" w:rsidRPr="00CE2BD1">
                              <w:rPr>
                                <w:rFonts w:ascii="Calibri" w:hAnsi="Calibri" w:cs="Calibri"/>
                                <w:color w:val="000000" w:themeColor="text1"/>
                                <w:sz w:val="18"/>
                                <w:szCs w:val="18"/>
                              </w:rPr>
                              <w:t xml:space="preserve">, </w:t>
                            </w:r>
                            <w:hyperlink r:id="rId12" w:tooltip="Religion" w:history="1">
                              <w:r w:rsidR="00987CE5" w:rsidRPr="00CE2BD1">
                                <w:rPr>
                                  <w:rStyle w:val="Hyperlink"/>
                                  <w:rFonts w:ascii="Calibri" w:hAnsi="Calibri" w:cs="Calibri"/>
                                  <w:color w:val="000000" w:themeColor="text1"/>
                                  <w:sz w:val="18"/>
                                  <w:szCs w:val="18"/>
                                </w:rPr>
                                <w:t>religiöse</w:t>
                              </w:r>
                            </w:hyperlink>
                            <w:r w:rsidR="00987CE5" w:rsidRPr="00CE2BD1">
                              <w:rPr>
                                <w:rFonts w:ascii="Calibri" w:hAnsi="Calibri" w:cs="Calibri"/>
                                <w:color w:val="000000" w:themeColor="text1"/>
                                <w:sz w:val="18"/>
                                <w:szCs w:val="18"/>
                              </w:rPr>
                              <w:t xml:space="preserve"> oder durch ihre </w:t>
                            </w:r>
                            <w:hyperlink r:id="rId13" w:tooltip="Ethnie" w:history="1">
                              <w:r w:rsidR="00987CE5" w:rsidRPr="00CE2BD1">
                                <w:rPr>
                                  <w:rStyle w:val="Hyperlink"/>
                                  <w:rFonts w:ascii="Calibri" w:hAnsi="Calibri" w:cs="Calibri"/>
                                  <w:color w:val="000000" w:themeColor="text1"/>
                                  <w:sz w:val="18"/>
                                  <w:szCs w:val="18"/>
                                </w:rPr>
                                <w:t>ethnische</w:t>
                              </w:r>
                            </w:hyperlink>
                            <w:r w:rsidR="00987CE5" w:rsidRPr="00CE2BD1">
                              <w:rPr>
                                <w:rFonts w:ascii="Calibri" w:hAnsi="Calibri" w:cs="Calibri"/>
                                <w:color w:val="000000" w:themeColor="text1"/>
                                <w:sz w:val="18"/>
                                <w:szCs w:val="18"/>
                              </w:rPr>
                              <w:t xml:space="preserve"> Herkunft bestimmte Gruppe oder Einzelpersonen.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D4CBEC" id="Textfeld 45" o:spid="_x0000_s1027" type="#_x0000_t202" style="position:absolute;left:0;text-align:left;margin-left:367.1pt;margin-top:4.65pt;width:132pt;height:121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" fillcolor="white [3201]" strokecolor="#84afdd" strokeweight="1.5pt">
                <v:stroke endcap="round"/>
                <v:textbox>
                  <w:txbxContent>
                    <w:p w14:paraId="61CA1162" w14:textId="144BFB4B" w:rsidR="00987CE5" w:rsidRPr="00CE2BD1" w:rsidRDefault="00BA3485" w:rsidP="00E16BDC">
                      <w:pPr>
                        <w:rPr>
                          <w:rFonts w:ascii="Calibri" w:hAnsi="Calibri" w:cs="Calibri"/>
                          <w:sz w:val="18"/>
                          <w:szCs w:val="18"/>
                        </w:rPr>
                      </w:pPr>
                      <w:r>
                        <w:rPr>
                          <w:rFonts w:ascii="Calibri" w:hAnsi="Calibri" w:cs="Calibri"/>
                          <w:b/>
                          <w:color w:val="000000" w:themeColor="text1"/>
                          <w:sz w:val="18"/>
                          <w:szCs w:val="18"/>
                        </w:rPr>
                        <w:t>*</w:t>
                      </w:r>
                      <w:r w:rsidR="00987CE5" w:rsidRPr="00CE2BD1">
                        <w:rPr>
                          <w:rFonts w:ascii="Calibri" w:hAnsi="Calibri" w:cs="Calibri"/>
                          <w:b/>
                          <w:color w:val="000000" w:themeColor="text1"/>
                          <w:sz w:val="18"/>
                          <w:szCs w:val="18"/>
                        </w:rPr>
                        <w:t>Volksverhetzung</w:t>
                      </w:r>
                      <w:r w:rsidR="00987CE5" w:rsidRPr="00CE2BD1">
                        <w:rPr>
                          <w:rFonts w:ascii="Calibri" w:hAnsi="Calibri" w:cs="Calibri"/>
                          <w:color w:val="000000" w:themeColor="text1"/>
                          <w:sz w:val="18"/>
                          <w:szCs w:val="18"/>
                        </w:rPr>
                        <w:t xml:space="preserve"> (die): Stören des öffentlichen Friedens durch Aufstachelung, Hetze oder Aufruf zu Gewalt gegen eine </w:t>
                      </w:r>
                      <w:hyperlink r:id="rId14" w:tooltip="Nation" w:history="1">
                        <w:r w:rsidR="00987CE5" w:rsidRPr="00CE2BD1">
                          <w:rPr>
                            <w:rStyle w:val="Hyperlink"/>
                            <w:rFonts w:ascii="Calibri" w:hAnsi="Calibri" w:cs="Calibri"/>
                            <w:color w:val="000000" w:themeColor="text1"/>
                            <w:sz w:val="18"/>
                            <w:szCs w:val="18"/>
                          </w:rPr>
                          <w:t>nationale</w:t>
                        </w:r>
                      </w:hyperlink>
                      <w:r w:rsidR="00987CE5" w:rsidRPr="00CE2BD1">
                        <w:rPr>
                          <w:rFonts w:ascii="Calibri" w:hAnsi="Calibri" w:cs="Calibri"/>
                          <w:color w:val="000000" w:themeColor="text1"/>
                          <w:sz w:val="18"/>
                          <w:szCs w:val="18"/>
                        </w:rPr>
                        <w:t xml:space="preserve">, </w:t>
                      </w:r>
                      <w:hyperlink r:id="rId15" w:tooltip="Religion" w:history="1">
                        <w:r w:rsidR="00987CE5" w:rsidRPr="00CE2BD1">
                          <w:rPr>
                            <w:rStyle w:val="Hyperlink"/>
                            <w:rFonts w:ascii="Calibri" w:hAnsi="Calibri" w:cs="Calibri"/>
                            <w:color w:val="000000" w:themeColor="text1"/>
                            <w:sz w:val="18"/>
                            <w:szCs w:val="18"/>
                          </w:rPr>
                          <w:t>religiöse</w:t>
                        </w:r>
                      </w:hyperlink>
                      <w:r w:rsidR="00987CE5" w:rsidRPr="00CE2BD1">
                        <w:rPr>
                          <w:rFonts w:ascii="Calibri" w:hAnsi="Calibri" w:cs="Calibri"/>
                          <w:color w:val="000000" w:themeColor="text1"/>
                          <w:sz w:val="18"/>
                          <w:szCs w:val="18"/>
                        </w:rPr>
                        <w:t xml:space="preserve"> oder durch ihre </w:t>
                      </w:r>
                      <w:hyperlink r:id="rId16" w:tooltip="Ethnie" w:history="1">
                        <w:r w:rsidR="00987CE5" w:rsidRPr="00CE2BD1">
                          <w:rPr>
                            <w:rStyle w:val="Hyperlink"/>
                            <w:rFonts w:ascii="Calibri" w:hAnsi="Calibri" w:cs="Calibri"/>
                            <w:color w:val="000000" w:themeColor="text1"/>
                            <w:sz w:val="18"/>
                            <w:szCs w:val="18"/>
                          </w:rPr>
                          <w:t>ethnische</w:t>
                        </w:r>
                      </w:hyperlink>
                      <w:r w:rsidR="00987CE5" w:rsidRPr="00CE2BD1">
                        <w:rPr>
                          <w:rFonts w:ascii="Calibri" w:hAnsi="Calibri" w:cs="Calibri"/>
                          <w:color w:val="000000" w:themeColor="text1"/>
                          <w:sz w:val="18"/>
                          <w:szCs w:val="18"/>
                        </w:rPr>
                        <w:t xml:space="preserve"> Herkunft bestimmte Gruppe oder Einzelpersonen.</w:t>
                      </w:r>
                    </w:p>
                  </w:txbxContent>
                </v:textbox>
                <w10:wrap type="tight"/>
              </v:shape>
            </w:pict>
          </mc:Fallback>
        </mc:AlternateContent>
      </w:r>
      <w:r w:rsidR="00970030" w:rsidRPr="002B4A91">
        <w:rPr>
          <w:rFonts w:ascii="Calibri" w:hAnsi="Calibri"/>
          <w:sz w:val="22"/>
          <w:szCs w:val="22"/>
        </w:rPr>
        <w:t xml:space="preserve">Die Meinungsfreiheit (Art. 5 Abs. 1 GG), auch in der gemeinsamen Ausübung in Form von öffentlichen Versammlungen (Art. 8 GG) oder mithilfe von Vereinigungen (Art. 9 GG), genießt in Deutschland besonderen Schutz. </w:t>
      </w:r>
      <w:r w:rsidR="00970030" w:rsidRPr="002B4A91">
        <w:rPr>
          <w:rFonts w:ascii="Calibri" w:hAnsi="Calibri"/>
          <w:sz w:val="22"/>
          <w:szCs w:val="22"/>
        </w:rPr>
        <w:br/>
        <w:t>Wie andere Grundrechte steht sie auch den Gegner*innen der Demokratie und der Freiheit zu. Doch auch wenn die Grundrechte im Grundgesetz vor allem die Bürger</w:t>
      </w:r>
      <w:r w:rsidR="003D6300" w:rsidRPr="002B4A91">
        <w:rPr>
          <w:rFonts w:ascii="Calibri" w:hAnsi="Calibri"/>
          <w:sz w:val="22"/>
          <w:szCs w:val="22"/>
        </w:rPr>
        <w:t>*innen</w:t>
      </w:r>
      <w:r w:rsidR="00970030" w:rsidRPr="002B4A91">
        <w:rPr>
          <w:rFonts w:ascii="Calibri" w:hAnsi="Calibri"/>
          <w:sz w:val="22"/>
          <w:szCs w:val="22"/>
        </w:rPr>
        <w:t xml:space="preserve"> vor dem Staat schützen sollen, haben gewisse Rechte ihre Grenzen. </w:t>
      </w:r>
    </w:p>
    <w:p w14:paraId="7367B648" w14:textId="01326A1E" w:rsidR="00970030" w:rsidRPr="002B4A91" w:rsidRDefault="00BA3485" w:rsidP="00BA3485">
      <w:pPr>
        <w:jc w:val="both"/>
        <w:rPr>
          <w:rFonts w:ascii="Calibri" w:hAnsi="Calibri"/>
          <w:sz w:val="22"/>
          <w:szCs w:val="22"/>
        </w:rPr>
      </w:pPr>
      <w:r w:rsidRPr="002B4A91">
        <w:rPr>
          <w:rFonts w:ascii="Calibri" w:hAnsi="Calibri"/>
          <w:noProof/>
          <w:sz w:val="22"/>
          <w:szCs w:val="22"/>
        </w:rPr>
        <mc:AlternateContent>
          <mc:Choice Requires="wps">
            <w:drawing>
              <wp:anchor distT="0" distB="0" distL="114300" distR="114300" simplePos="0" relativeHeight="251683840" behindDoc="1" locked="0" layoutInCell="1" allowOverlap="1" wp14:anchorId="30809337" wp14:editId="278C2E06">
                <wp:simplePos x="0" y="0"/>
                <wp:positionH relativeFrom="column">
                  <wp:posOffset>4725191</wp:posOffset>
                </wp:positionH>
                <wp:positionV relativeFrom="paragraph">
                  <wp:posOffset>679378</wp:posOffset>
                </wp:positionV>
                <wp:extent cx="1612900" cy="1816100"/>
                <wp:effectExtent l="12700" t="12700" r="12700" b="12700"/>
                <wp:wrapTight wrapText="bothSides">
                  <wp:wrapPolygon edited="0">
                    <wp:start x="-170" y="-151"/>
                    <wp:lineTo x="-170" y="21600"/>
                    <wp:lineTo x="21600" y="21600"/>
                    <wp:lineTo x="21600" y="-151"/>
                    <wp:lineTo x="-170" y="-151"/>
                  </wp:wrapPolygon>
                </wp:wrapTight>
                <wp:docPr id="47" name="Textfeld 47"/>
                <wp:cNvGraphicFramePr/>
                <a:graphic xmlns:a="http://schemas.openxmlformats.org/drawingml/2006/main">
                  <a:graphicData uri="http://schemas.microsoft.com/office/word/2010/wordprocessingShape">
                    <wps:wsp>
                      <wps:cNvSpPr txBox="1"/>
                      <wps:spPr>
                        <a:xfrm>
                          <a:off x="0" y="0"/>
                          <a:ext cx="1612900" cy="1816100"/>
                        </a:xfrm>
                        <a:prstGeom prst="rect">
                          <a:avLst/>
                        </a:prstGeom>
                        <a:ln>
                          <a:solidFill>
                            <a:srgbClr val="84AFDD"/>
                          </a:solidFill>
                        </a:ln>
                      </wps:spPr>
                      <wps:style>
                        <a:lnRef idx="2">
                          <a:schemeClr val="accent1"/>
                        </a:lnRef>
                        <a:fillRef idx="1">
                          <a:schemeClr val="lt1"/>
                        </a:fillRef>
                        <a:effectRef idx="0">
                          <a:schemeClr val="accent1"/>
                        </a:effectRef>
                        <a:fontRef idx="minor">
                          <a:schemeClr val="dk1"/>
                        </a:fontRef>
                      </wps:style>
                      <wps:txbx>
                        <w:txbxContent>
                          <w:p w14:paraId="3DB49031" w14:textId="1658BA74" w:rsidR="00987CE5" w:rsidRPr="001D6E1B" w:rsidRDefault="00BA3485" w:rsidP="002D2AEB">
                            <w:pPr>
                              <w:rPr>
                                <w:rFonts w:ascii="Calibri" w:hAnsi="Calibri" w:cs="Calibri"/>
                                <w:sz w:val="18"/>
                                <w:szCs w:val="18"/>
                              </w:rPr>
                            </w:pPr>
                            <w:r>
                              <w:rPr>
                                <w:rFonts w:ascii="Calibri" w:hAnsi="Calibri" w:cs="Calibri"/>
                                <w:b/>
                                <w:sz w:val="18"/>
                                <w:szCs w:val="18"/>
                              </w:rPr>
                              <w:t>*</w:t>
                            </w:r>
                            <w:r w:rsidR="00987CE5" w:rsidRPr="001D6E1B">
                              <w:rPr>
                                <w:rFonts w:ascii="Calibri" w:hAnsi="Calibri" w:cs="Calibri"/>
                                <w:b/>
                                <w:sz w:val="18"/>
                                <w:szCs w:val="18"/>
                              </w:rPr>
                              <w:t>Hate Speech</w:t>
                            </w:r>
                            <w:r w:rsidR="00987CE5" w:rsidRPr="001D6E1B">
                              <w:rPr>
                                <w:rFonts w:ascii="Calibri" w:hAnsi="Calibri" w:cs="Calibri"/>
                                <w:sz w:val="18"/>
                                <w:szCs w:val="18"/>
                              </w:rPr>
                              <w:t xml:space="preserve"> (die), englisch, bezeichnet Hassreden vor allem im Internet; hierunter werden sprachliche Herabwürdigungen und die Verunglimpfung bestimmter Personen oder Personengruppen gefasst.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809337" id="Textfeld 47" o:spid="_x0000_s1028" type="#_x0000_t202" style="position:absolute;left:0;text-align:left;margin-left:372.05pt;margin-top:53.5pt;width:127pt;height:143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" fillcolor="white [3201]" strokecolor="#84afdd" strokeweight="1.5pt">
                <v:stroke endcap="round"/>
                <v:textbox>
                  <w:txbxContent>
                    <w:p w14:paraId="3DB49031" w14:textId="1658BA74" w:rsidR="00987CE5" w:rsidRPr="001D6E1B" w:rsidRDefault="00BA3485" w:rsidP="002D2AEB">
                      <w:pPr>
                        <w:rPr>
                          <w:rFonts w:ascii="Calibri" w:hAnsi="Calibri" w:cs="Calibri"/>
                          <w:sz w:val="18"/>
                          <w:szCs w:val="18"/>
                        </w:rPr>
                      </w:pPr>
                      <w:r>
                        <w:rPr>
                          <w:rFonts w:ascii="Calibri" w:hAnsi="Calibri" w:cs="Calibri"/>
                          <w:b/>
                          <w:sz w:val="18"/>
                          <w:szCs w:val="18"/>
                        </w:rPr>
                        <w:t>*</w:t>
                      </w:r>
                      <w:proofErr w:type="spellStart"/>
                      <w:r w:rsidR="00987CE5" w:rsidRPr="001D6E1B">
                        <w:rPr>
                          <w:rFonts w:ascii="Calibri" w:hAnsi="Calibri" w:cs="Calibri"/>
                          <w:b/>
                          <w:sz w:val="18"/>
                          <w:szCs w:val="18"/>
                        </w:rPr>
                        <w:t>Hate</w:t>
                      </w:r>
                      <w:proofErr w:type="spellEnd"/>
                      <w:r w:rsidR="00987CE5" w:rsidRPr="001D6E1B">
                        <w:rPr>
                          <w:rFonts w:ascii="Calibri" w:hAnsi="Calibri" w:cs="Calibri"/>
                          <w:b/>
                          <w:sz w:val="18"/>
                          <w:szCs w:val="18"/>
                        </w:rPr>
                        <w:t xml:space="preserve"> Speech</w:t>
                      </w:r>
                      <w:r w:rsidR="00987CE5" w:rsidRPr="001D6E1B">
                        <w:rPr>
                          <w:rFonts w:ascii="Calibri" w:hAnsi="Calibri" w:cs="Calibri"/>
                          <w:sz w:val="18"/>
                          <w:szCs w:val="18"/>
                        </w:rPr>
                        <w:t xml:space="preserve"> (die), englisch, bezeichnet Hassreden vor allem im Internet; hierunter werden sprachliche Herabwürdigungen und die Verunglimpfung bestimmter Personen oder Personengruppen gefasst.</w:t>
                      </w:r>
                    </w:p>
                  </w:txbxContent>
                </v:textbox>
                <w10:wrap type="tight"/>
              </v:shape>
            </w:pict>
          </mc:Fallback>
        </mc:AlternateContent>
      </w:r>
      <w:r w:rsidR="00970030" w:rsidRPr="002B4A91">
        <w:rPr>
          <w:rFonts w:ascii="Calibri" w:hAnsi="Calibri"/>
          <w:sz w:val="22"/>
          <w:szCs w:val="22"/>
        </w:rPr>
        <w:t xml:space="preserve">So kann die Meinungsfreiheit durch das Strafrecht beschränkt werden, wenn es sich beispielsweise um Beleidigung oder </w:t>
      </w:r>
      <w:r w:rsidR="00970030" w:rsidRPr="002B4A91">
        <w:rPr>
          <w:rFonts w:ascii="Calibri" w:hAnsi="Calibri"/>
          <w:b/>
          <w:sz w:val="22"/>
          <w:szCs w:val="22"/>
        </w:rPr>
        <w:t>Volksverhetzung*</w:t>
      </w:r>
      <w:r w:rsidR="00970030" w:rsidRPr="002B4A91">
        <w:rPr>
          <w:rFonts w:ascii="Calibri" w:hAnsi="Calibri"/>
          <w:sz w:val="22"/>
          <w:szCs w:val="22"/>
        </w:rPr>
        <w:t xml:space="preserve"> handelt. Dies gilt auch für so genannte </w:t>
      </w:r>
      <w:r w:rsidR="00970030" w:rsidRPr="002B4A91">
        <w:rPr>
          <w:rFonts w:ascii="Calibri" w:hAnsi="Calibri"/>
          <w:b/>
          <w:iCs/>
          <w:sz w:val="22"/>
          <w:szCs w:val="22"/>
        </w:rPr>
        <w:t>Hate Speech*</w:t>
      </w:r>
      <w:r w:rsidR="00970030" w:rsidRPr="002B4A91">
        <w:rPr>
          <w:rFonts w:ascii="Calibri" w:hAnsi="Calibri"/>
          <w:i/>
          <w:iCs/>
          <w:sz w:val="22"/>
          <w:szCs w:val="22"/>
        </w:rPr>
        <w:t xml:space="preserve"> </w:t>
      </w:r>
      <w:r w:rsidR="00970030" w:rsidRPr="002B4A91">
        <w:rPr>
          <w:rFonts w:ascii="Calibri" w:hAnsi="Calibri"/>
          <w:sz w:val="22"/>
          <w:szCs w:val="22"/>
        </w:rPr>
        <w:t>im Internet, wenn Menschen ein Verbrechen angedroht wird oder sie in ihrer Menschenwürde verletzt werden.</w:t>
      </w:r>
      <w:r w:rsidR="00970030" w:rsidRPr="002B4A91">
        <w:rPr>
          <w:rStyle w:val="Funotenzeichen"/>
          <w:rFonts w:ascii="Calibri" w:hAnsi="Calibri"/>
          <w:sz w:val="22"/>
          <w:szCs w:val="22"/>
        </w:rPr>
        <w:footnoteReference w:id="1"/>
      </w:r>
    </w:p>
    <w:p w14:paraId="36241E4E" w14:textId="1B395303" w:rsidR="00970030" w:rsidRPr="002B4A91" w:rsidRDefault="00970030" w:rsidP="00BA3485">
      <w:pPr>
        <w:jc w:val="both"/>
        <w:rPr>
          <w:rFonts w:ascii="Calibri" w:hAnsi="Calibri"/>
          <w:sz w:val="22"/>
          <w:szCs w:val="22"/>
        </w:rPr>
      </w:pPr>
      <w:r w:rsidRPr="002B4A91">
        <w:rPr>
          <w:rFonts w:ascii="Calibri" w:hAnsi="Calibri"/>
          <w:sz w:val="22"/>
          <w:szCs w:val="22"/>
        </w:rPr>
        <w:t>Als weiteres Instrument sieht das Grundgesetz auch die Möglichkeit eines Parteien- und Vereinigungsverbots (Art. 21 GG und Art. 9 GG) oder gar die Aberkennung von Grundrechten (Art. 18 GG) vor.</w:t>
      </w:r>
      <w:r w:rsidRPr="002B4A91">
        <w:rPr>
          <w:rStyle w:val="Funotenzeichen"/>
          <w:rFonts w:ascii="Calibri" w:hAnsi="Calibri"/>
          <w:sz w:val="22"/>
          <w:szCs w:val="22"/>
        </w:rPr>
        <w:footnoteReference w:id="2"/>
      </w:r>
      <w:r w:rsidRPr="002B4A91">
        <w:rPr>
          <w:rFonts w:ascii="Calibri" w:hAnsi="Calibri"/>
          <w:sz w:val="22"/>
          <w:szCs w:val="22"/>
        </w:rPr>
        <w:t xml:space="preserve"> Bevor jedoch zu solch drastischen Mitteln gegriffen wird, sollte laut Bundesverfassungsgericht zunächst die geistige Auseinandersetzung aller als „wirksamste Waffe auch gegen die Verbreitung totalitärer und menschenverachtender Ideologien“</w:t>
      </w:r>
      <w:r w:rsidRPr="002B4A91">
        <w:rPr>
          <w:rStyle w:val="Funotenzeichen"/>
          <w:rFonts w:ascii="Calibri" w:hAnsi="Calibri"/>
          <w:sz w:val="22"/>
          <w:szCs w:val="22"/>
        </w:rPr>
        <w:footnoteReference w:id="3"/>
      </w:r>
      <w:r w:rsidRPr="002B4A91">
        <w:rPr>
          <w:rFonts w:ascii="Calibri" w:hAnsi="Calibri"/>
          <w:sz w:val="22"/>
          <w:szCs w:val="22"/>
        </w:rPr>
        <w:t xml:space="preserve"> eingesetzt werden. Eine solche Auseinandersetzung kann beispielsweise in Form einer Diskussion zwischen einzelnen oder mehreren Personen, im Parlament, im Wahlkampf, in den (sozialen) Medien oder über Demonstrationen stattfinde</w:t>
      </w:r>
      <w:r w:rsidR="001D6E1B" w:rsidRPr="002B4A91">
        <w:rPr>
          <w:rFonts w:ascii="Calibri" w:hAnsi="Calibri"/>
          <w:sz w:val="22"/>
          <w:szCs w:val="22"/>
        </w:rPr>
        <w:t>n.</w:t>
      </w:r>
      <w:r w:rsidR="00B16694" w:rsidRPr="002B4A91">
        <w:rPr>
          <w:rFonts w:ascii="Calibri" w:hAnsi="Calibri"/>
          <w:sz w:val="22"/>
          <w:szCs w:val="22"/>
        </w:rPr>
        <w:t xml:space="preserve"> Und generell gilt: Auch wenn Äußerungen nicht strafbar sind, sollten überschrittene Grenzen und rassistische, populistische oder unwahre</w:t>
      </w:r>
      <w:r w:rsidR="00790B51" w:rsidRPr="002B4A91">
        <w:rPr>
          <w:rFonts w:ascii="Calibri" w:hAnsi="Calibri"/>
          <w:sz w:val="22"/>
          <w:szCs w:val="22"/>
        </w:rPr>
        <w:t xml:space="preserve"> </w:t>
      </w:r>
      <w:r w:rsidR="00AA2A46" w:rsidRPr="002B4A91">
        <w:rPr>
          <w:rFonts w:ascii="Calibri" w:hAnsi="Calibri"/>
          <w:sz w:val="22"/>
          <w:szCs w:val="22"/>
        </w:rPr>
        <w:t>A</w:t>
      </w:r>
      <w:r w:rsidR="00790B51" w:rsidRPr="002B4A91">
        <w:rPr>
          <w:rFonts w:ascii="Calibri" w:hAnsi="Calibri"/>
          <w:sz w:val="22"/>
          <w:szCs w:val="22"/>
        </w:rPr>
        <w:t xml:space="preserve">ussagen auch </w:t>
      </w:r>
      <w:r w:rsidR="00F8597C" w:rsidRPr="002B4A91">
        <w:rPr>
          <w:rFonts w:ascii="Calibri" w:hAnsi="Calibri"/>
          <w:sz w:val="22"/>
          <w:szCs w:val="22"/>
        </w:rPr>
        <w:t xml:space="preserve">klar </w:t>
      </w:r>
      <w:r w:rsidR="00790B51" w:rsidRPr="002B4A91">
        <w:rPr>
          <w:rFonts w:ascii="Calibri" w:hAnsi="Calibri"/>
          <w:sz w:val="22"/>
          <w:szCs w:val="22"/>
        </w:rPr>
        <w:t>als solche benannt werden</w:t>
      </w:r>
      <w:r w:rsidR="00CE2BD1" w:rsidRPr="002B4A91">
        <w:rPr>
          <w:rFonts w:ascii="Calibri" w:hAnsi="Calibri"/>
          <w:sz w:val="22"/>
          <w:szCs w:val="22"/>
        </w:rPr>
        <w:t>.</w:t>
      </w:r>
    </w:p>
    <w:p w14:paraId="0C9C152B" w14:textId="77777777" w:rsidR="00987CE5" w:rsidRDefault="00987CE5" w:rsidP="00CE2BD1">
      <w:pPr>
        <w:rPr>
          <w:rFonts w:ascii="Calibri" w:hAnsi="Calibri"/>
        </w:rPr>
        <w:sectPr w:rsidR="00987CE5" w:rsidSect="002B4A91">
          <w:type w:val="continuous"/>
          <w:pgSz w:w="11906" w:h="16838"/>
          <w:pgMar w:top="1418" w:right="1418" w:bottom="1134" w:left="1418" w:header="709" w:footer="709" w:gutter="0"/>
          <w:cols w:space="708"/>
          <w:docGrid w:linePitch="360"/>
        </w:sectPr>
      </w:pPr>
    </w:p>
    <w:p w14:paraId="2522FEF7" w14:textId="0DF8BEB3" w:rsidR="002F580D" w:rsidRPr="00CE2BD1" w:rsidRDefault="002F580D" w:rsidP="00D16C7E">
      <w:pPr>
        <w:rPr>
          <w:rFonts w:ascii="Calibri" w:hAnsi="Calibri"/>
          <w:sz w:val="2"/>
          <w:szCs w:val="2"/>
        </w:rPr>
      </w:pPr>
    </w:p>
    <w:p w14:paraId="4EB3B887" w14:textId="77777777" w:rsidR="00970030" w:rsidRPr="00CE2BD1" w:rsidRDefault="00970030" w:rsidP="00D16C7E">
      <w:pPr>
        <w:rPr>
          <w:rFonts w:ascii="Calibri" w:hAnsi="Calibri"/>
          <w:b/>
          <w:bCs/>
          <w:sz w:val="26"/>
          <w:szCs w:val="26"/>
        </w:rPr>
        <w:sectPr w:rsidR="00970030" w:rsidRPr="00CE2BD1" w:rsidSect="00110EE4">
          <w:headerReference w:type="default" r:id="rId17"/>
          <w:type w:val="continuous"/>
          <w:pgSz w:w="11906" w:h="16838"/>
          <w:pgMar w:top="1417" w:right="1417" w:bottom="1134" w:left="1417" w:header="708" w:footer="708" w:gutter="0"/>
          <w:cols w:space="708"/>
          <w:docGrid w:linePitch="360"/>
        </w:sectPr>
      </w:pPr>
    </w:p>
    <w:p w14:paraId="31482F5E" w14:textId="45124940" w:rsidR="00110EE4" w:rsidRPr="00E16BDC" w:rsidRDefault="00970030" w:rsidP="00D16C7E">
      <w:pPr>
        <w:spacing w:after="240"/>
        <w:rPr>
          <w:rFonts w:ascii="Calibri" w:hAnsi="Calibri"/>
          <w:i/>
        </w:rPr>
      </w:pPr>
      <w:r w:rsidRPr="00E16BDC">
        <w:rPr>
          <w:rFonts w:ascii="Calibri" w:hAnsi="Calibri"/>
          <w:b/>
          <w:bCs/>
          <w:sz w:val="26"/>
          <w:szCs w:val="26"/>
        </w:rPr>
        <w:t>M</w:t>
      </w:r>
      <w:r w:rsidR="007956EB">
        <w:rPr>
          <w:rFonts w:ascii="Calibri" w:hAnsi="Calibri"/>
          <w:b/>
          <w:bCs/>
          <w:sz w:val="26"/>
          <w:szCs w:val="26"/>
        </w:rPr>
        <w:t>2</w:t>
      </w:r>
      <w:r w:rsidRPr="00E16BDC">
        <w:rPr>
          <w:rFonts w:ascii="Calibri" w:hAnsi="Calibri"/>
          <w:b/>
          <w:bCs/>
          <w:sz w:val="26"/>
          <w:szCs w:val="26"/>
        </w:rPr>
        <w:t xml:space="preserve"> – Wo die Grenzen des Sagbaren liegen</w:t>
      </w:r>
      <w:r w:rsidRPr="00E16BDC">
        <w:rPr>
          <w:rFonts w:ascii="Calibri" w:hAnsi="Calibri"/>
        </w:rPr>
        <w:t xml:space="preserve"> </w:t>
      </w:r>
      <w:r w:rsidRPr="00E16BDC">
        <w:rPr>
          <w:rFonts w:ascii="Calibri" w:hAnsi="Calibri"/>
          <w:i/>
        </w:rPr>
        <w:t>von Ingeborg Br</w:t>
      </w:r>
      <w:r w:rsidR="002B4A91">
        <w:rPr>
          <w:rFonts w:ascii="Calibri" w:hAnsi="Calibri"/>
          <w:i/>
        </w:rPr>
        <w:t>eu</w:t>
      </w:r>
      <w:r w:rsidRPr="00E16BDC">
        <w:rPr>
          <w:rFonts w:ascii="Calibri" w:hAnsi="Calibri"/>
          <w:i/>
        </w:rPr>
        <w:t>er</w:t>
      </w:r>
    </w:p>
    <w:p w14:paraId="4FED3AFA" w14:textId="2C6F1714" w:rsidR="00970030" w:rsidRDefault="00970030" w:rsidP="007E0F31">
      <w:pPr>
        <w:pStyle w:val="Untertitel1"/>
        <w:spacing w:before="0" w:beforeAutospacing="0" w:after="0" w:afterAutospacing="0"/>
        <w:rPr>
          <w:rFonts w:ascii="Calibri" w:hAnsi="Calibri"/>
          <w:i/>
          <w:iCs/>
          <w:sz w:val="22"/>
          <w:szCs w:val="22"/>
        </w:rPr>
      </w:pPr>
      <w:r w:rsidRPr="00D16C7E">
        <w:rPr>
          <w:rFonts w:ascii="Calibri" w:hAnsi="Calibri"/>
          <w:i/>
          <w:iCs/>
          <w:sz w:val="22"/>
          <w:szCs w:val="22"/>
        </w:rPr>
        <w:t>Angesichts rechtspopulistischer Provokationen ist eine Debatte darüber entflammt, wo die Grenzen der Meinungsfreiheit liegen</w:t>
      </w:r>
      <w:r w:rsidR="00BA3485" w:rsidRPr="00D16C7E">
        <w:rPr>
          <w:rFonts w:ascii="Calibri" w:hAnsi="Calibri"/>
          <w:i/>
          <w:iCs/>
          <w:sz w:val="22"/>
          <w:szCs w:val="22"/>
        </w:rPr>
        <w:t xml:space="preserve">. Oder wird der Begriff „Rechtspopulismus“ selbst zu einer Keule, um politisch inkorrekte Meinungen zu unterdrücken? </w:t>
      </w:r>
      <w:r w:rsidRPr="00D16C7E">
        <w:rPr>
          <w:rFonts w:ascii="Calibri" w:hAnsi="Calibri"/>
          <w:i/>
          <w:iCs/>
          <w:sz w:val="22"/>
          <w:szCs w:val="22"/>
        </w:rPr>
        <w:t xml:space="preserve">Eine Diskussion um die Grenze des Sagbaren. </w:t>
      </w:r>
    </w:p>
    <w:p w14:paraId="3CD514DC" w14:textId="77777777" w:rsidR="00D16C7E" w:rsidRDefault="00D16C7E" w:rsidP="007E0F31">
      <w:pPr>
        <w:pStyle w:val="Untertitel1"/>
        <w:spacing w:before="0" w:beforeAutospacing="0" w:after="0" w:afterAutospacing="0"/>
        <w:rPr>
          <w:rFonts w:ascii="Calibri" w:hAnsi="Calibri"/>
          <w:i/>
          <w:iCs/>
          <w:sz w:val="22"/>
          <w:szCs w:val="22"/>
        </w:rPr>
      </w:pPr>
    </w:p>
    <w:p w14:paraId="226CCE51" w14:textId="558E1769" w:rsidR="00D16C7E" w:rsidRDefault="00D16C7E" w:rsidP="007E0F31">
      <w:pPr>
        <w:pStyle w:val="Untertitel1"/>
        <w:spacing w:before="0" w:beforeAutospacing="0" w:after="0" w:afterAutospacing="0"/>
        <w:rPr>
          <w:rFonts w:ascii="Calibri" w:hAnsi="Calibri"/>
          <w:sz w:val="22"/>
          <w:szCs w:val="22"/>
        </w:rPr>
      </w:pPr>
      <w:r>
        <w:rPr>
          <w:rFonts w:ascii="Calibri" w:hAnsi="Calibri"/>
          <w:sz w:val="22"/>
          <w:szCs w:val="22"/>
        </w:rPr>
        <w:t>[…]</w:t>
      </w:r>
    </w:p>
    <w:p w14:paraId="4724E8AB" w14:textId="77777777" w:rsidR="00D16C7E" w:rsidRPr="00D16C7E" w:rsidRDefault="00D16C7E" w:rsidP="007E0F31">
      <w:pPr>
        <w:pStyle w:val="Untertitel1"/>
        <w:spacing w:before="0" w:beforeAutospacing="0" w:after="0" w:afterAutospacing="0"/>
        <w:rPr>
          <w:rFonts w:ascii="Calibri" w:hAnsi="Calibri"/>
          <w:sz w:val="22"/>
          <w:szCs w:val="22"/>
        </w:rPr>
      </w:pPr>
    </w:p>
    <w:p w14:paraId="345525F6" w14:textId="77777777" w:rsidR="007E0F31" w:rsidRDefault="00970030" w:rsidP="007E0F31">
      <w:pPr>
        <w:pStyle w:val="StandardWeb"/>
        <w:spacing w:before="0" w:beforeAutospacing="0" w:after="0" w:afterAutospacing="0"/>
        <w:rPr>
          <w:rStyle w:val="Fett"/>
          <w:rFonts w:ascii="Calibri" w:hAnsi="Calibri"/>
          <w:color w:val="000000" w:themeColor="text1"/>
          <w:sz w:val="22"/>
          <w:szCs w:val="22"/>
        </w:rPr>
      </w:pPr>
      <w:r w:rsidRPr="00D16C7E">
        <w:rPr>
          <w:rStyle w:val="Fett"/>
          <w:rFonts w:ascii="Calibri" w:hAnsi="Calibri"/>
          <w:color w:val="000000" w:themeColor="text1"/>
          <w:sz w:val="22"/>
          <w:szCs w:val="22"/>
        </w:rPr>
        <w:t>Meinungsfreiheit als wichtiger Maßstab für den Zustand einer Demokratie</w:t>
      </w:r>
    </w:p>
    <w:p w14:paraId="508BF0E6" w14:textId="419E194C" w:rsidR="00D16C7E" w:rsidRDefault="00D16C7E" w:rsidP="007E0F31">
      <w:pPr>
        <w:pStyle w:val="StandardWeb"/>
        <w:spacing w:before="0" w:beforeAutospacing="0" w:after="0" w:afterAutospacing="0"/>
        <w:rPr>
          <w:rFonts w:ascii="Calibri" w:hAnsi="Calibri"/>
          <w:sz w:val="22"/>
          <w:szCs w:val="22"/>
        </w:rPr>
      </w:pPr>
      <w:r w:rsidRPr="00D16C7E">
        <w:rPr>
          <w:rFonts w:ascii="Calibri" w:hAnsi="Calibri"/>
          <w:sz w:val="22"/>
          <w:szCs w:val="22"/>
        </w:rPr>
        <w:t>Die Meinungsfreiheit ist ein Menschenrecht und gilt heute als wichtiger Maßstab für den Zustand einer Demokratie. Im Artikel 5, Absatz 1 des Grundgesetzes heißt es: „Jeder hat das Recht, seine Meinung in Wort, Schrift und Bild frei zu äußern und zu verbreiten und sich aus allgemein zugänglichen Quellen ungehindert zu unterrichten. Eine Zensur findet nicht statt.“</w:t>
      </w:r>
      <w:r>
        <w:rPr>
          <w:rFonts w:ascii="Calibri" w:hAnsi="Calibri"/>
          <w:sz w:val="22"/>
          <w:szCs w:val="22"/>
        </w:rPr>
        <w:t xml:space="preserve"> </w:t>
      </w:r>
    </w:p>
    <w:p w14:paraId="26678588" w14:textId="65D87B91" w:rsidR="00D16C7E" w:rsidRDefault="00D16C7E" w:rsidP="007E0F31">
      <w:pPr>
        <w:pStyle w:val="StandardWeb"/>
        <w:spacing w:before="0" w:beforeAutospacing="0" w:after="0" w:afterAutospacing="0"/>
        <w:rPr>
          <w:rFonts w:ascii="Calibri" w:hAnsi="Calibri"/>
          <w:sz w:val="22"/>
          <w:szCs w:val="22"/>
        </w:rPr>
      </w:pPr>
      <w:r w:rsidRPr="00D16C7E">
        <w:rPr>
          <w:rFonts w:ascii="Calibri" w:hAnsi="Calibri"/>
          <w:sz w:val="22"/>
          <w:szCs w:val="22"/>
        </w:rPr>
        <w:t>Dieses Recht gilt für die – vorwiegend anonymen – Meinungsäußerungen im Netz ebenso wie für die mittels traditioneller Medien. Nicht vom Grundgesetz geschützt sind allerdings Meinungen, die andere beleidigen oder zu einer Straftat aufrufen. Und erst recht nicht antisemitische, fremdenfeindliche oder sexistische Hetzparolen in Online-Foren. […]</w:t>
      </w:r>
    </w:p>
    <w:p w14:paraId="3D0964DC" w14:textId="77777777" w:rsidR="00D16C7E" w:rsidRPr="00D16C7E" w:rsidRDefault="00D16C7E" w:rsidP="007E0F31">
      <w:pPr>
        <w:pStyle w:val="StandardWeb"/>
        <w:spacing w:before="0" w:beforeAutospacing="0" w:after="0" w:afterAutospacing="0"/>
        <w:rPr>
          <w:rFonts w:ascii="Calibri" w:hAnsi="Calibri"/>
          <w:sz w:val="22"/>
          <w:szCs w:val="22"/>
        </w:rPr>
      </w:pPr>
    </w:p>
    <w:p w14:paraId="2D085314" w14:textId="77777777" w:rsidR="007E0F31" w:rsidRDefault="00970030" w:rsidP="007E0F31">
      <w:pPr>
        <w:pStyle w:val="StandardWeb"/>
        <w:spacing w:before="0" w:beforeAutospacing="0" w:after="0" w:afterAutospacing="0"/>
        <w:rPr>
          <w:rStyle w:val="Fett"/>
          <w:rFonts w:ascii="Calibri" w:hAnsi="Calibri"/>
          <w:color w:val="000000" w:themeColor="text1"/>
          <w:sz w:val="22"/>
          <w:szCs w:val="22"/>
        </w:rPr>
      </w:pPr>
      <w:r w:rsidRPr="00D16C7E">
        <w:rPr>
          <w:rStyle w:val="Fett"/>
          <w:rFonts w:ascii="Calibri" w:hAnsi="Calibri"/>
          <w:color w:val="000000" w:themeColor="text1"/>
          <w:sz w:val="22"/>
          <w:szCs w:val="22"/>
        </w:rPr>
        <w:t>Vor allem politisch rechte Bürger sehen Meinungsfreiheit bedroht</w:t>
      </w:r>
    </w:p>
    <w:p w14:paraId="3B985553" w14:textId="1BD97CC4" w:rsidR="00D16C7E" w:rsidRDefault="00D16C7E" w:rsidP="007E0F31">
      <w:pPr>
        <w:pStyle w:val="StandardWeb"/>
        <w:spacing w:before="0" w:beforeAutospacing="0" w:after="0" w:afterAutospacing="0"/>
        <w:rPr>
          <w:rFonts w:ascii="Calibri" w:hAnsi="Calibri"/>
          <w:sz w:val="22"/>
          <w:szCs w:val="22"/>
        </w:rPr>
      </w:pPr>
      <w:r w:rsidRPr="00D16C7E">
        <w:rPr>
          <w:rFonts w:ascii="Calibri" w:hAnsi="Calibri"/>
          <w:sz w:val="22"/>
          <w:szCs w:val="22"/>
        </w:rPr>
        <w:t xml:space="preserve">Der Soziologe Dr. Kai Unzicker von der Bertelsmann Stiftung in Gütersloh bestätigt, dass in manchen Bevölkerungsgruppen das Vertrauen in die Meinungsfreiheit wankt: „Im Jahr 2017 haben wir zum Thema gesellschaftlicher Zusammenhalt in Deutschland 5.000 Menschen befragt. Und wir haben eine Frage mit reingenommen, ob die Menschen der Meinung sind, man dürfe in Deutschland nicht mehr offen seine Meinung sagen. […] Was mich schon überrascht hat ist, dass fast jeder Fünfte in der </w:t>
      </w:r>
      <w:r w:rsidR="007E0F31">
        <w:rPr>
          <w:rFonts w:ascii="Calibri" w:hAnsi="Calibri"/>
          <w:sz w:val="22"/>
          <w:szCs w:val="22"/>
        </w:rPr>
        <w:t xml:space="preserve">  </w:t>
      </w:r>
      <w:r w:rsidRPr="00D16C7E">
        <w:rPr>
          <w:rFonts w:ascii="Calibri" w:hAnsi="Calibri"/>
          <w:sz w:val="22"/>
          <w:szCs w:val="22"/>
        </w:rPr>
        <w:t>Tendenz dem zustimmt, ja das kann schon sein, dem stimme ich zu und das ist schon ein starkes</w:t>
      </w:r>
      <w:r w:rsidR="007E0F31">
        <w:rPr>
          <w:rFonts w:ascii="Calibri" w:hAnsi="Calibri"/>
          <w:sz w:val="22"/>
          <w:szCs w:val="22"/>
        </w:rPr>
        <w:t xml:space="preserve"> </w:t>
      </w:r>
      <w:r w:rsidRPr="00D16C7E">
        <w:rPr>
          <w:rFonts w:ascii="Calibri" w:hAnsi="Calibri"/>
          <w:sz w:val="22"/>
          <w:szCs w:val="22"/>
        </w:rPr>
        <w:t xml:space="preserve"> Ergebnis.“</w:t>
      </w:r>
    </w:p>
    <w:p w14:paraId="6D308838" w14:textId="77777777" w:rsidR="00D16C7E" w:rsidRDefault="00D16C7E" w:rsidP="007E0F31">
      <w:pPr>
        <w:pStyle w:val="StandardWeb"/>
        <w:spacing w:before="0" w:beforeAutospacing="0" w:after="0" w:afterAutospacing="0"/>
        <w:rPr>
          <w:rFonts w:ascii="Calibri" w:hAnsi="Calibri"/>
          <w:sz w:val="22"/>
          <w:szCs w:val="22"/>
        </w:rPr>
      </w:pPr>
      <w:r w:rsidRPr="00D16C7E">
        <w:rPr>
          <w:rFonts w:ascii="Calibri" w:hAnsi="Calibri"/>
          <w:sz w:val="22"/>
          <w:szCs w:val="22"/>
        </w:rPr>
        <w:t>Es seien eher die sozial schlechter Gestellten, die Zweifel an der freien Meinungsäußerung hätten. Und vor allem: „Zeigt sich ganz deutlich, dass unter der Gruppe in Deutschland, die sich selber als politisch rechts bezeichnen, der Anteil deutlich höher ist. […]“</w:t>
      </w:r>
      <w:r>
        <w:rPr>
          <w:rFonts w:ascii="Calibri" w:hAnsi="Calibri"/>
          <w:sz w:val="22"/>
          <w:szCs w:val="22"/>
        </w:rPr>
        <w:t xml:space="preserve"> </w:t>
      </w:r>
    </w:p>
    <w:p w14:paraId="05198354" w14:textId="602AF755" w:rsidR="00D16C7E" w:rsidRPr="00D16C7E" w:rsidRDefault="00D16C7E" w:rsidP="007E0F31">
      <w:pPr>
        <w:pStyle w:val="StandardWeb"/>
        <w:spacing w:before="0" w:beforeAutospacing="0" w:after="0" w:afterAutospacing="0"/>
        <w:rPr>
          <w:rFonts w:ascii="Calibri" w:hAnsi="Calibri"/>
          <w:sz w:val="22"/>
          <w:szCs w:val="22"/>
        </w:rPr>
      </w:pPr>
      <w:r w:rsidRPr="00D16C7E">
        <w:rPr>
          <w:rFonts w:ascii="Calibri" w:hAnsi="Calibri"/>
          <w:sz w:val="22"/>
          <w:szCs w:val="22"/>
        </w:rPr>
        <w:t>Kai Unzicker hält dieses Urteil für falsch. […] Mittlerweile [sei] nahezu alles sagbar, schrieb er in einem Blog-Beitrag, egal wie rassistisch, menschenverachtend oder geschichtsvergessen es sei. Und dass darauf Proteste und Widerstand folgten, sei durchaus wünschenswert. „[…] Und vor dem Hintergrund ist die Aussage, man darf nicht drüber reden, das wirkt schief.“</w:t>
      </w:r>
    </w:p>
    <w:p w14:paraId="7355FF4C" w14:textId="3ECFD9E0" w:rsidR="00970030" w:rsidRPr="00E16BDC" w:rsidRDefault="00970030" w:rsidP="007E0F31">
      <w:pPr>
        <w:pStyle w:val="StandardWeb"/>
        <w:spacing w:before="0" w:beforeAutospacing="0" w:after="0" w:afterAutospacing="0"/>
        <w:rPr>
          <w:rFonts w:ascii="Calibri" w:hAnsi="Calibri"/>
          <w:sz w:val="22"/>
          <w:szCs w:val="22"/>
        </w:rPr>
      </w:pPr>
    </w:p>
    <w:p w14:paraId="72074F9A" w14:textId="77777777" w:rsidR="007E0F31" w:rsidRDefault="00970030" w:rsidP="007E0F31">
      <w:pPr>
        <w:pStyle w:val="StandardWeb"/>
        <w:spacing w:before="0" w:beforeAutospacing="0" w:after="0" w:afterAutospacing="0"/>
        <w:rPr>
          <w:rStyle w:val="Fett"/>
          <w:rFonts w:ascii="Calibri" w:hAnsi="Calibri"/>
          <w:color w:val="000000" w:themeColor="text1"/>
          <w:sz w:val="22"/>
          <w:szCs w:val="22"/>
        </w:rPr>
      </w:pPr>
      <w:r w:rsidRPr="00D16C7E">
        <w:rPr>
          <w:rStyle w:val="Fett"/>
          <w:rFonts w:ascii="Calibri" w:hAnsi="Calibri"/>
          <w:color w:val="000000" w:themeColor="text1"/>
          <w:sz w:val="22"/>
          <w:szCs w:val="22"/>
        </w:rPr>
        <w:t>Moralisierung politischer Diskurse</w:t>
      </w:r>
    </w:p>
    <w:p w14:paraId="671BA563" w14:textId="6E7FEF3E" w:rsidR="00D16C7E" w:rsidRDefault="00D16C7E" w:rsidP="007E0F31">
      <w:pPr>
        <w:pStyle w:val="StandardWeb"/>
        <w:spacing w:before="0" w:beforeAutospacing="0" w:after="0" w:afterAutospacing="0"/>
        <w:rPr>
          <w:rFonts w:ascii="Calibri" w:hAnsi="Calibri"/>
          <w:sz w:val="22"/>
          <w:szCs w:val="22"/>
        </w:rPr>
      </w:pPr>
      <w:r w:rsidRPr="00D16C7E">
        <w:rPr>
          <w:rFonts w:ascii="Calibri" w:hAnsi="Calibri"/>
          <w:sz w:val="22"/>
          <w:szCs w:val="22"/>
        </w:rPr>
        <w:t>[…] Und dennoch sei auch die andere Seite oftmals von einem „moralischen Absolutismus“ getrieben, so der emeritierte Professor für Politikwissenschaft Peter Graf von Kielmannsegg unlängst in der „FAZ“. Die „Sprache der Mitte“ sei da kaum mehr durchsetzbar. Ein Beispiel dafür könnte sein, als im Juli 2018 die „ZEIT“ zwei Artikel über das Pro und Contra der Seenotrettung durch private Hilfsorganisationen veröffentlichte.</w:t>
      </w:r>
      <w:r>
        <w:rPr>
          <w:rFonts w:ascii="Calibri" w:hAnsi="Calibri"/>
          <w:sz w:val="22"/>
          <w:szCs w:val="22"/>
        </w:rPr>
        <w:t xml:space="preserve"> </w:t>
      </w:r>
    </w:p>
    <w:p w14:paraId="7B3E76DF" w14:textId="60CB0214" w:rsidR="00D16C7E" w:rsidRPr="00D16C7E" w:rsidRDefault="00D16C7E" w:rsidP="007E0F31">
      <w:pPr>
        <w:pStyle w:val="StandardWeb"/>
        <w:spacing w:before="0" w:beforeAutospacing="0" w:after="0" w:afterAutospacing="0"/>
        <w:rPr>
          <w:rFonts w:ascii="Calibri" w:hAnsi="Calibri"/>
          <w:sz w:val="22"/>
          <w:szCs w:val="22"/>
        </w:rPr>
      </w:pPr>
      <w:r w:rsidRPr="00D16C7E">
        <w:rPr>
          <w:rFonts w:ascii="Calibri" w:hAnsi="Calibri"/>
          <w:sz w:val="22"/>
          <w:szCs w:val="22"/>
        </w:rPr>
        <w:t>Unter dem Titel „Oder soll man es lassen?“ veröffentlichte die Autorin Mariam Lau die Dilemmata der privaten Seenotrettung, die längst zum Teil des Geschäftsmodells der Schlepper geworden sei. Ein Shitstorm brach über Mariam Lau herein, mit der Unterstellung, sie wolle die Menschen wohl sterben lassen. Die Chefredaktion ruderte zurück und entschuldigte sich.</w:t>
      </w:r>
    </w:p>
    <w:p w14:paraId="2663452B" w14:textId="77777777" w:rsidR="00D16C7E" w:rsidRPr="00D16C7E" w:rsidRDefault="00D16C7E" w:rsidP="007E0F31">
      <w:pPr>
        <w:pStyle w:val="StandardWeb"/>
        <w:spacing w:before="0" w:beforeAutospacing="0" w:after="0" w:afterAutospacing="0"/>
        <w:rPr>
          <w:rFonts w:ascii="Calibri" w:hAnsi="Calibri"/>
          <w:sz w:val="22"/>
          <w:szCs w:val="22"/>
        </w:rPr>
      </w:pPr>
      <w:r w:rsidRPr="00D16C7E">
        <w:rPr>
          <w:rFonts w:ascii="Calibri" w:hAnsi="Calibri"/>
          <w:sz w:val="22"/>
          <w:szCs w:val="22"/>
        </w:rPr>
        <w:t>Für den Philosophen und Autor Alexander Grau veranschaulicht das den „Tonfall hochgeschraubter Moralität“ in den aktuellen gesellschaftlichen Debatten. […] Zustimmung findet Graus These von einer Moralisierung der politischen Diskurse auch bei Wolfgang Merkel von der Humboldt-Universität Berlin. Es gebe, so der Professor für Politische Wissenschaft, eine neue gesellschaftliche Spaltung. […] „Dann wird der Opponent häufig zum Feind und er wird als moralisch nicht zulässig erklärt, sondern das sind die Rassisten, die Fremdenfeinde, das sind die Sexisten. In dem Moment schließe ich die anderen aus dem Diskurs aus.“</w:t>
      </w:r>
    </w:p>
    <w:p w14:paraId="2E6CF179" w14:textId="77777777" w:rsidR="00D16C7E" w:rsidRDefault="00D16C7E" w:rsidP="007E0F31">
      <w:pPr>
        <w:pStyle w:val="StandardWeb"/>
        <w:spacing w:before="0" w:beforeAutospacing="0" w:after="0" w:afterAutospacing="0"/>
        <w:rPr>
          <w:rFonts w:asciiTheme="minorHAnsi" w:hAnsiTheme="minorHAnsi" w:cstheme="minorHAnsi"/>
        </w:rPr>
      </w:pPr>
      <w:r w:rsidRPr="00D16C7E">
        <w:rPr>
          <w:rFonts w:ascii="Calibri" w:hAnsi="Calibri"/>
          <w:sz w:val="22"/>
          <w:szCs w:val="22"/>
        </w:rPr>
        <w:lastRenderedPageBreak/>
        <w:t>Die ‚Unmoralischen‘ aus dem Diskurs auszuschließen, hatte wohl auch die Autorin Margarete Stokowski im Sinn, als sie ihre bereits ausverkaufte Lesung in einer Münchener Buchhandlung absagte. In den Regalen der Buchhandlung waren unter der Rubrik „Neue Rechte, altes Denken“ Bücher der neuen Rechten ausgestellt. Man könne sich über deren Positionen durchaus auch in Bibliotheken und Archiven informieren, müsse aber deren Bücher nicht unbedingt aktiv zum Verkauf anbieten, so Stokowski.</w:t>
      </w:r>
      <w:r w:rsidRPr="00D16C7E">
        <w:rPr>
          <w:rFonts w:asciiTheme="minorHAnsi" w:hAnsiTheme="minorHAnsi" w:cstheme="minorHAnsi"/>
        </w:rPr>
        <w:t xml:space="preserve"> </w:t>
      </w:r>
    </w:p>
    <w:p w14:paraId="3B75F633" w14:textId="77777777" w:rsidR="00D16C7E" w:rsidRDefault="00D16C7E" w:rsidP="007E0F31">
      <w:pPr>
        <w:pStyle w:val="StandardWeb"/>
        <w:spacing w:before="0" w:beforeAutospacing="0" w:after="0" w:afterAutospacing="0"/>
        <w:rPr>
          <w:rFonts w:ascii="Calibri" w:hAnsi="Calibri"/>
          <w:sz w:val="22"/>
          <w:szCs w:val="22"/>
        </w:rPr>
      </w:pPr>
    </w:p>
    <w:p w14:paraId="361CB9A3" w14:textId="3061C30F" w:rsidR="00D16C7E" w:rsidRPr="00D16C7E" w:rsidRDefault="00D16C7E" w:rsidP="007E0F31">
      <w:pPr>
        <w:pStyle w:val="StandardWeb"/>
        <w:spacing w:before="0" w:beforeAutospacing="0" w:after="0" w:afterAutospacing="0"/>
        <w:rPr>
          <w:rFonts w:ascii="Calibri" w:hAnsi="Calibri"/>
          <w:sz w:val="22"/>
          <w:szCs w:val="22"/>
        </w:rPr>
      </w:pPr>
      <w:r w:rsidRPr="00D16C7E">
        <w:rPr>
          <w:rFonts w:ascii="Calibri" w:hAnsi="Calibri"/>
          <w:sz w:val="22"/>
          <w:szCs w:val="22"/>
        </w:rPr>
        <w:t>[…]</w:t>
      </w:r>
      <w:r>
        <w:rPr>
          <w:rFonts w:ascii="Calibri" w:hAnsi="Calibri"/>
          <w:sz w:val="22"/>
          <w:szCs w:val="22"/>
        </w:rPr>
        <w:t xml:space="preserve"> </w:t>
      </w:r>
      <w:r w:rsidRPr="00D16C7E">
        <w:rPr>
          <w:rFonts w:ascii="Calibri" w:hAnsi="Calibri"/>
          <w:sz w:val="22"/>
          <w:szCs w:val="22"/>
        </w:rPr>
        <w:t>Seit dem „Flüchtlingsschock“, so Peter Graf von Kielmannsegg, habe sich die politische Auseinandersetzung in der Bundesrepublik polarisiert wie kaum je zuvor. Erstmals seit Jahrzehnten, so Alexander Grau, seien in der öffentlichen Meinung wieder deutlich hörbar konservative, ja rechte Diskurse zu vernehmen. „Man ist das gar nicht mehr gewohnt und plötzlich ist man ganz schockiert, dass das wieder</w:t>
      </w:r>
      <w:r w:rsidR="003E4080">
        <w:rPr>
          <w:rFonts w:ascii="Calibri" w:hAnsi="Calibri"/>
          <w:sz w:val="22"/>
          <w:szCs w:val="22"/>
        </w:rPr>
        <w:t xml:space="preserve"> </w:t>
      </w:r>
      <w:r w:rsidRPr="00D16C7E">
        <w:rPr>
          <w:rFonts w:ascii="Calibri" w:hAnsi="Calibri"/>
          <w:sz w:val="22"/>
          <w:szCs w:val="22"/>
        </w:rPr>
        <w:t>auftaucht und sucht jetzt nach einem Umgang damit. Aber es gehört zur demokratischen Kompetenz dazu, dass man das wieder lernt und dass man toleriert, dass es diese konservativen Diskurse gibt und dass man sich mit ihnen auseinandersetzt.“</w:t>
      </w:r>
    </w:p>
    <w:p w14:paraId="5F3BE4DE" w14:textId="77777777" w:rsidR="00D16C7E" w:rsidRPr="00D16C7E" w:rsidRDefault="00D16C7E" w:rsidP="007E0F31">
      <w:pPr>
        <w:pStyle w:val="StandardWeb"/>
        <w:spacing w:before="0" w:beforeAutospacing="0" w:after="0" w:afterAutospacing="0"/>
        <w:rPr>
          <w:rFonts w:ascii="Calibri" w:hAnsi="Calibri"/>
          <w:sz w:val="22"/>
          <w:szCs w:val="22"/>
        </w:rPr>
      </w:pPr>
    </w:p>
    <w:p w14:paraId="43D97140" w14:textId="77777777" w:rsidR="007E0F31" w:rsidRDefault="00970030" w:rsidP="007E0F31">
      <w:pPr>
        <w:pStyle w:val="StandardWeb"/>
        <w:spacing w:before="0" w:beforeAutospacing="0" w:after="0" w:afterAutospacing="0"/>
        <w:rPr>
          <w:rStyle w:val="Fett"/>
          <w:rFonts w:ascii="Calibri" w:hAnsi="Calibri"/>
          <w:color w:val="000000" w:themeColor="text1"/>
          <w:sz w:val="22"/>
          <w:szCs w:val="22"/>
        </w:rPr>
      </w:pPr>
      <w:r w:rsidRPr="00D16C7E">
        <w:rPr>
          <w:rStyle w:val="Fett"/>
          <w:rFonts w:ascii="Calibri" w:hAnsi="Calibri"/>
          <w:color w:val="000000" w:themeColor="text1"/>
          <w:sz w:val="22"/>
          <w:szCs w:val="22"/>
        </w:rPr>
        <w:t>Wie umgehen mit den neuen Rechten</w:t>
      </w:r>
    </w:p>
    <w:p w14:paraId="1B6C904B" w14:textId="07DA8C7B" w:rsidR="00D16C7E" w:rsidRPr="00D16C7E" w:rsidRDefault="00D16C7E" w:rsidP="002E1829">
      <w:pPr>
        <w:pStyle w:val="StandardWeb"/>
        <w:spacing w:before="0" w:beforeAutospacing="0" w:afterLines="60" w:after="144" w:afterAutospacing="0"/>
        <w:rPr>
          <w:rFonts w:ascii="Calibri" w:hAnsi="Calibri"/>
          <w:sz w:val="22"/>
          <w:szCs w:val="22"/>
        </w:rPr>
      </w:pPr>
      <w:r w:rsidRPr="00D16C7E">
        <w:rPr>
          <w:rFonts w:ascii="Calibri" w:hAnsi="Calibri"/>
          <w:sz w:val="22"/>
          <w:szCs w:val="22"/>
        </w:rPr>
        <w:t>Zur Auseinandersetzung fordert auch Wolfgang Merkel auf. Denn eine Demokratie müsse möglichst alle repräsentieren. Auch jene, die den Brexit richtig, Homosexualität problematisch oder den Islam gefährlich finden. Und auch jene, die die Grenzen der politischen Korrektheit überschritten: „Ich glaube, dass das eine Gratwanderung ist. Aber wenn wir uns nicht mit solchen Positionen auseinandersetzen, dann ist das ein Hochmut der kulturellen Eliten, der nur der anderen Seite hilft, die das dann radikal, vulgär und manchmal auf fremdenfeindlich oder rassistisch formuliert.“</w:t>
      </w:r>
    </w:p>
    <w:p w14:paraId="2EE858DA" w14:textId="79CFE284" w:rsidR="00D16C7E" w:rsidRPr="00D16C7E" w:rsidRDefault="00D16C7E" w:rsidP="002E1829">
      <w:pPr>
        <w:pStyle w:val="StandardWeb"/>
        <w:spacing w:before="0" w:beforeAutospacing="0" w:afterLines="60" w:after="144" w:afterAutospacing="0"/>
        <w:rPr>
          <w:rFonts w:ascii="Calibri" w:hAnsi="Calibri"/>
          <w:sz w:val="22"/>
          <w:szCs w:val="22"/>
        </w:rPr>
      </w:pPr>
      <w:r w:rsidRPr="00D16C7E">
        <w:rPr>
          <w:rFonts w:ascii="Calibri" w:hAnsi="Calibri"/>
          <w:sz w:val="22"/>
          <w:szCs w:val="22"/>
        </w:rPr>
        <w:t xml:space="preserve">Zweifellos ist es in den letzten Jahren zu einer Radikalisierung und </w:t>
      </w:r>
      <w:r w:rsidRPr="00D16C7E">
        <w:rPr>
          <w:rFonts w:ascii="Calibri" w:hAnsi="Calibri"/>
          <w:b/>
          <w:bCs/>
          <w:sz w:val="22"/>
          <w:szCs w:val="22"/>
        </w:rPr>
        <w:t>Vulgarisierung</w:t>
      </w:r>
      <w:r w:rsidR="00F16D4E">
        <w:rPr>
          <w:rFonts w:ascii="Calibri" w:hAnsi="Calibri"/>
          <w:sz w:val="22"/>
          <w:szCs w:val="22"/>
        </w:rPr>
        <w:t>*</w:t>
      </w:r>
      <w:r w:rsidRPr="00D16C7E">
        <w:rPr>
          <w:rFonts w:ascii="Calibri" w:hAnsi="Calibri"/>
          <w:sz w:val="22"/>
          <w:szCs w:val="22"/>
        </w:rPr>
        <w:t xml:space="preserve"> des politischen Diskurses gekommen. […] Wie also reagieren? […] Drei Vorschläge:</w:t>
      </w:r>
    </w:p>
    <w:p w14:paraId="22A5613D" w14:textId="74259782" w:rsidR="00D16C7E" w:rsidRPr="00D16C7E" w:rsidRDefault="00D16C7E" w:rsidP="002E1829">
      <w:pPr>
        <w:pStyle w:val="StandardWeb"/>
        <w:spacing w:before="0" w:beforeAutospacing="0" w:afterLines="60" w:after="144" w:afterAutospacing="0"/>
        <w:rPr>
          <w:rFonts w:ascii="Calibri" w:hAnsi="Calibri"/>
          <w:sz w:val="22"/>
          <w:szCs w:val="22"/>
        </w:rPr>
      </w:pPr>
      <w:r w:rsidRPr="00D16C7E">
        <w:rPr>
          <w:rFonts w:ascii="Calibri" w:hAnsi="Calibri"/>
          <w:sz w:val="22"/>
          <w:szCs w:val="22"/>
        </w:rPr>
        <w:t xml:space="preserve">„Ich persönlich habe da eine ganz liberale Position, natürlich darf man sich unappetitlich äußern. Das muss man dann benennen, sagen, meiner Meinung nach ist das unappetitlich. Aber ich glaube, es ist nicht gut, wenn wir zu </w:t>
      </w:r>
      <w:r w:rsidRPr="00D16C7E">
        <w:rPr>
          <w:rFonts w:ascii="Calibri" w:hAnsi="Calibri"/>
          <w:b/>
          <w:bCs/>
          <w:sz w:val="22"/>
          <w:szCs w:val="22"/>
        </w:rPr>
        <w:t>puritanisch</w:t>
      </w:r>
      <w:r w:rsidR="00F16D4E">
        <w:rPr>
          <w:rFonts w:ascii="Calibri" w:hAnsi="Calibri"/>
          <w:sz w:val="22"/>
          <w:szCs w:val="22"/>
        </w:rPr>
        <w:t>*</w:t>
      </w:r>
      <w:r w:rsidRPr="00D16C7E">
        <w:rPr>
          <w:rFonts w:ascii="Calibri" w:hAnsi="Calibri"/>
          <w:sz w:val="22"/>
          <w:szCs w:val="22"/>
        </w:rPr>
        <w:t xml:space="preserve"> an diese Themen rangehen, weil das demokratiegefährdend werden kann.“ (Alexander Grau</w:t>
      </w:r>
      <w:r w:rsidR="002E1829">
        <w:rPr>
          <w:rFonts w:ascii="Calibri" w:hAnsi="Calibri"/>
          <w:sz w:val="22"/>
          <w:szCs w:val="22"/>
        </w:rPr>
        <w:t xml:space="preserve">, </w:t>
      </w:r>
      <w:r w:rsidR="002E1829" w:rsidRPr="002E1829">
        <w:rPr>
          <w:rFonts w:ascii="Calibri" w:hAnsi="Calibri"/>
          <w:sz w:val="22"/>
          <w:szCs w:val="22"/>
        </w:rPr>
        <w:t>Philosoph und Autor</w:t>
      </w:r>
      <w:r w:rsidRPr="00D16C7E">
        <w:rPr>
          <w:rFonts w:ascii="Calibri" w:hAnsi="Calibri"/>
          <w:sz w:val="22"/>
          <w:szCs w:val="22"/>
        </w:rPr>
        <w:t>)</w:t>
      </w:r>
    </w:p>
    <w:p w14:paraId="3D9023EC" w14:textId="29E14760" w:rsidR="00D16C7E" w:rsidRPr="00D16C7E" w:rsidRDefault="00D16C7E" w:rsidP="002E1829">
      <w:pPr>
        <w:pStyle w:val="StandardWeb"/>
        <w:spacing w:before="0" w:beforeAutospacing="0" w:afterLines="60" w:after="144" w:afterAutospacing="0"/>
        <w:rPr>
          <w:rFonts w:ascii="Calibri" w:hAnsi="Calibri"/>
          <w:sz w:val="22"/>
          <w:szCs w:val="22"/>
        </w:rPr>
      </w:pPr>
      <w:r w:rsidRPr="00D16C7E">
        <w:rPr>
          <w:rFonts w:ascii="Calibri" w:hAnsi="Calibri"/>
          <w:sz w:val="22"/>
          <w:szCs w:val="22"/>
        </w:rPr>
        <w:t>„Ich glaube, das mag etwas idealistisch klingen, an den Diskurs. Das heißt, ich glaube nicht, dass man Provokateure jemals erreichen wird durch Totschweigen oder mit der Keule.“ (Ingo von Münch</w:t>
      </w:r>
      <w:r w:rsidR="002E1829">
        <w:rPr>
          <w:rFonts w:ascii="Calibri" w:hAnsi="Calibri"/>
          <w:sz w:val="22"/>
          <w:szCs w:val="22"/>
        </w:rPr>
        <w:t xml:space="preserve">, </w:t>
      </w:r>
      <w:r w:rsidR="002E1829" w:rsidRPr="002E1829">
        <w:rPr>
          <w:rFonts w:ascii="Calibri" w:hAnsi="Calibri"/>
          <w:sz w:val="22"/>
          <w:szCs w:val="22"/>
        </w:rPr>
        <w:t>emeritierter Professor für Staats- und Völkerrecht</w:t>
      </w:r>
      <w:r w:rsidRPr="00D16C7E">
        <w:rPr>
          <w:rFonts w:ascii="Calibri" w:hAnsi="Calibri"/>
          <w:sz w:val="22"/>
          <w:szCs w:val="22"/>
        </w:rPr>
        <w:t>)</w:t>
      </w:r>
    </w:p>
    <w:p w14:paraId="0E567FBF" w14:textId="053AA3A5" w:rsidR="00C25667" w:rsidRDefault="00D16C7E" w:rsidP="002E1829">
      <w:pPr>
        <w:pStyle w:val="StandardWeb"/>
        <w:spacing w:before="0" w:beforeAutospacing="0" w:afterLines="60" w:after="144" w:afterAutospacing="0"/>
        <w:rPr>
          <w:rFonts w:ascii="Calibri" w:hAnsi="Calibri"/>
          <w:sz w:val="22"/>
          <w:szCs w:val="22"/>
        </w:rPr>
      </w:pPr>
      <w:r w:rsidRPr="00D16C7E">
        <w:rPr>
          <w:rFonts w:ascii="Calibri" w:hAnsi="Calibri"/>
          <w:sz w:val="22"/>
          <w:szCs w:val="22"/>
        </w:rPr>
        <w:t>„Ich gebe zu, ich habe da keine völlig klare Linie. Da brauchen wir eine bestimmte Sensibilität, ob wir es mit den Verschärfern der Debatte oder ob wir es mit Mitläufern oder Protestwählern zu tun haben. Wenn wir das nicht tun, dann schieben wir alle Protestwähler wirklich in dieses sehr rechte Lager und das kann der Demokratie nicht dienen.“ (Wolfgang Merkel</w:t>
      </w:r>
      <w:r w:rsidR="002E1829">
        <w:rPr>
          <w:rFonts w:ascii="Calibri" w:hAnsi="Calibri"/>
          <w:sz w:val="22"/>
          <w:szCs w:val="22"/>
        </w:rPr>
        <w:t xml:space="preserve">, </w:t>
      </w:r>
      <w:r w:rsidR="002E1829" w:rsidRPr="002E1829">
        <w:rPr>
          <w:rFonts w:ascii="Calibri" w:hAnsi="Calibri"/>
          <w:sz w:val="22"/>
          <w:szCs w:val="22"/>
        </w:rPr>
        <w:t>Professor für Politische Wissenschaft</w:t>
      </w:r>
      <w:r w:rsidRPr="00D16C7E">
        <w:rPr>
          <w:rFonts w:ascii="Calibri" w:hAnsi="Calibri"/>
          <w:sz w:val="22"/>
          <w:szCs w:val="22"/>
        </w:rPr>
        <w:t>)</w:t>
      </w:r>
    </w:p>
    <w:p w14:paraId="07E38BF5" w14:textId="744AEF6B" w:rsidR="00C25667" w:rsidRDefault="00F16D4E" w:rsidP="008467CA">
      <w:pPr>
        <w:pStyle w:val="StandardWeb"/>
        <w:jc w:val="left"/>
        <w:rPr>
          <w:rFonts w:ascii="Calibri" w:hAnsi="Calibri"/>
          <w:sz w:val="22"/>
          <w:szCs w:val="22"/>
        </w:rPr>
      </w:pPr>
      <w:r w:rsidRPr="00D16C7E">
        <w:rPr>
          <w:rFonts w:ascii="Calibri" w:hAnsi="Calibri"/>
          <w:b/>
          <w:bCs/>
          <w:noProof/>
          <w:color w:val="000000" w:themeColor="text1"/>
          <w:sz w:val="22"/>
          <w:szCs w:val="22"/>
        </w:rPr>
        <mc:AlternateContent>
          <mc:Choice Requires="wps">
            <w:drawing>
              <wp:anchor distT="0" distB="0" distL="114300" distR="114300" simplePos="0" relativeHeight="251686912" behindDoc="1" locked="0" layoutInCell="1" allowOverlap="1" wp14:anchorId="3140E849" wp14:editId="327E986D">
                <wp:simplePos x="0" y="0"/>
                <wp:positionH relativeFrom="page">
                  <wp:posOffset>3510915</wp:posOffset>
                </wp:positionH>
                <wp:positionV relativeFrom="paragraph">
                  <wp:posOffset>246644</wp:posOffset>
                </wp:positionV>
                <wp:extent cx="3138170" cy="791210"/>
                <wp:effectExtent l="12700" t="12700" r="11430" b="8890"/>
                <wp:wrapTight wrapText="bothSides">
                  <wp:wrapPolygon edited="0">
                    <wp:start x="-87" y="-347"/>
                    <wp:lineTo x="-87" y="21496"/>
                    <wp:lineTo x="21591" y="21496"/>
                    <wp:lineTo x="21591" y="-347"/>
                    <wp:lineTo x="-87" y="-347"/>
                  </wp:wrapPolygon>
                </wp:wrapTight>
                <wp:docPr id="3" name="Textfeld 3"/>
                <wp:cNvGraphicFramePr/>
                <a:graphic xmlns:a="http://schemas.openxmlformats.org/drawingml/2006/main">
                  <a:graphicData uri="http://schemas.microsoft.com/office/word/2010/wordprocessingShape">
                    <wps:wsp>
                      <wps:cNvSpPr txBox="1"/>
                      <wps:spPr>
                        <a:xfrm>
                          <a:off x="0" y="0"/>
                          <a:ext cx="3138170" cy="791210"/>
                        </a:xfrm>
                        <a:prstGeom prst="rect">
                          <a:avLst/>
                        </a:prstGeom>
                        <a:ln>
                          <a:solidFill>
                            <a:srgbClr val="84AFDD"/>
                          </a:solidFill>
                        </a:ln>
                      </wps:spPr>
                      <wps:style>
                        <a:lnRef idx="2">
                          <a:schemeClr val="accent1"/>
                        </a:lnRef>
                        <a:fillRef idx="1">
                          <a:schemeClr val="lt1"/>
                        </a:fillRef>
                        <a:effectRef idx="0">
                          <a:schemeClr val="accent1"/>
                        </a:effectRef>
                        <a:fontRef idx="minor">
                          <a:schemeClr val="dk1"/>
                        </a:fontRef>
                      </wps:style>
                      <wps:txbx>
                        <w:txbxContent>
                          <w:p w14:paraId="23A5925C" w14:textId="4A3E48AA" w:rsidR="00F16D4E" w:rsidRDefault="00F52773" w:rsidP="00F16D4E">
                            <w:pPr>
                              <w:rPr>
                                <w:rFonts w:ascii="Calibri" w:hAnsi="Calibri" w:cs="Calibri"/>
                                <w:sz w:val="18"/>
                                <w:szCs w:val="18"/>
                              </w:rPr>
                            </w:pPr>
                            <w:r>
                              <w:rPr>
                                <w:rFonts w:ascii="Calibri" w:hAnsi="Calibri" w:cs="Calibri"/>
                                <w:b/>
                                <w:sz w:val="18"/>
                                <w:szCs w:val="18"/>
                              </w:rPr>
                              <w:t>*</w:t>
                            </w:r>
                            <w:r w:rsidR="00F16D4E">
                              <w:rPr>
                                <w:rFonts w:ascii="Calibri" w:hAnsi="Calibri" w:cs="Calibri"/>
                                <w:b/>
                                <w:sz w:val="18"/>
                                <w:szCs w:val="18"/>
                              </w:rPr>
                              <w:t>puritanisch</w:t>
                            </w:r>
                            <w:r w:rsidR="00F16D4E" w:rsidRPr="00CE2BD1">
                              <w:rPr>
                                <w:rFonts w:ascii="Calibri" w:hAnsi="Calibri" w:cs="Calibri"/>
                                <w:b/>
                                <w:sz w:val="18"/>
                                <w:szCs w:val="18"/>
                              </w:rPr>
                              <w:t xml:space="preserve"> (Adj.):</w:t>
                            </w:r>
                            <w:r w:rsidR="00F16D4E" w:rsidRPr="00CE2BD1">
                              <w:rPr>
                                <w:rFonts w:ascii="Calibri" w:hAnsi="Calibri" w:cs="Calibri"/>
                                <w:sz w:val="18"/>
                                <w:szCs w:val="18"/>
                              </w:rPr>
                              <w:t xml:space="preserve"> </w:t>
                            </w:r>
                            <w:r w:rsidR="00F16D4E">
                              <w:rPr>
                                <w:rFonts w:ascii="Calibri" w:hAnsi="Calibri" w:cs="Calibri"/>
                                <w:sz w:val="18"/>
                                <w:szCs w:val="18"/>
                              </w:rPr>
                              <w:t>moralisch, sittenstreng, tugendhaft</w:t>
                            </w:r>
                            <w:r w:rsidR="00F16D4E" w:rsidRPr="00CE2BD1">
                              <w:rPr>
                                <w:rFonts w:ascii="Calibri" w:hAnsi="Calibri" w:cs="Calibri"/>
                                <w:sz w:val="18"/>
                                <w:szCs w:val="18"/>
                              </w:rPr>
                              <w:t>;</w:t>
                            </w:r>
                          </w:p>
                          <w:p w14:paraId="2E5BF77E" w14:textId="3DAA52FB" w:rsidR="00F16D4E" w:rsidRPr="00CE2BD1" w:rsidRDefault="00F52773" w:rsidP="00F16D4E">
                            <w:pPr>
                              <w:rPr>
                                <w:rFonts w:ascii="Calibri" w:hAnsi="Calibri" w:cs="Calibri"/>
                                <w:sz w:val="18"/>
                                <w:szCs w:val="18"/>
                              </w:rPr>
                            </w:pPr>
                            <w:r>
                              <w:rPr>
                                <w:rFonts w:ascii="Calibri" w:hAnsi="Calibri" w:cs="Calibri"/>
                                <w:sz w:val="18"/>
                                <w:szCs w:val="18"/>
                              </w:rPr>
                              <w:t xml:space="preserve">das Wort </w:t>
                            </w:r>
                            <w:r w:rsidR="00F16D4E">
                              <w:rPr>
                                <w:rFonts w:ascii="Calibri" w:hAnsi="Calibri" w:cs="Calibri"/>
                                <w:sz w:val="18"/>
                                <w:szCs w:val="18"/>
                              </w:rPr>
                              <w:t>geht zurück auf den Puritanismus</w:t>
                            </w:r>
                            <w:r>
                              <w:rPr>
                                <w:rFonts w:ascii="Calibri" w:hAnsi="Calibri" w:cs="Calibri"/>
                                <w:sz w:val="18"/>
                                <w:szCs w:val="18"/>
                              </w:rPr>
                              <w:t xml:space="preserve">, eine religiöse Reformbewegung im 16. und 17. Jahrhundert in England, die sich für eine strikte Auslegung der christlichen Lehre einsetzte.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40E849" id="Textfeld 3" o:spid="_x0000_s1029" type="#_x0000_t202" style="position:absolute;margin-left:276.45pt;margin-top:19.4pt;width:247.1pt;height:62.3pt;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" fillcolor="white [3201]" strokecolor="#84afdd" strokeweight="1.5pt">
                <v:stroke endcap="round"/>
                <v:textbox>
                  <w:txbxContent>
                    <w:p w14:paraId="23A5925C" w14:textId="4A3E48AA" w:rsidR="00F16D4E" w:rsidRDefault="00F52773" w:rsidP="00F16D4E">
                      <w:pPr>
                        <w:rPr>
                          <w:rFonts w:ascii="Calibri" w:hAnsi="Calibri" w:cs="Calibri"/>
                          <w:sz w:val="18"/>
                          <w:szCs w:val="18"/>
                        </w:rPr>
                      </w:pPr>
                      <w:r>
                        <w:rPr>
                          <w:rFonts w:ascii="Calibri" w:hAnsi="Calibri" w:cs="Calibri"/>
                          <w:b/>
                          <w:sz w:val="18"/>
                          <w:szCs w:val="18"/>
                        </w:rPr>
                        <w:t>*</w:t>
                      </w:r>
                      <w:r w:rsidR="00F16D4E">
                        <w:rPr>
                          <w:rFonts w:ascii="Calibri" w:hAnsi="Calibri" w:cs="Calibri"/>
                          <w:b/>
                          <w:sz w:val="18"/>
                          <w:szCs w:val="18"/>
                        </w:rPr>
                        <w:t>puritanisch</w:t>
                      </w:r>
                      <w:r w:rsidR="00F16D4E" w:rsidRPr="00CE2BD1">
                        <w:rPr>
                          <w:rFonts w:ascii="Calibri" w:hAnsi="Calibri" w:cs="Calibri"/>
                          <w:b/>
                          <w:sz w:val="18"/>
                          <w:szCs w:val="18"/>
                        </w:rPr>
                        <w:t xml:space="preserve"> (Adj.):</w:t>
                      </w:r>
                      <w:r w:rsidR="00F16D4E" w:rsidRPr="00CE2BD1">
                        <w:rPr>
                          <w:rFonts w:ascii="Calibri" w:hAnsi="Calibri" w:cs="Calibri"/>
                          <w:sz w:val="18"/>
                          <w:szCs w:val="18"/>
                        </w:rPr>
                        <w:t xml:space="preserve"> </w:t>
                      </w:r>
                      <w:r w:rsidR="00F16D4E">
                        <w:rPr>
                          <w:rFonts w:ascii="Calibri" w:hAnsi="Calibri" w:cs="Calibri"/>
                          <w:sz w:val="18"/>
                          <w:szCs w:val="18"/>
                        </w:rPr>
                        <w:t>moralisch, sittenstreng, tugendhaft</w:t>
                      </w:r>
                      <w:r w:rsidR="00F16D4E" w:rsidRPr="00CE2BD1">
                        <w:rPr>
                          <w:rFonts w:ascii="Calibri" w:hAnsi="Calibri" w:cs="Calibri"/>
                          <w:sz w:val="18"/>
                          <w:szCs w:val="18"/>
                        </w:rPr>
                        <w:t>;</w:t>
                      </w:r>
                    </w:p>
                    <w:p w14:paraId="2E5BF77E" w14:textId="3DAA52FB" w:rsidR="00F16D4E" w:rsidRPr="00CE2BD1" w:rsidRDefault="00F52773" w:rsidP="00F16D4E">
                      <w:pPr>
                        <w:rPr>
                          <w:rFonts w:ascii="Calibri" w:hAnsi="Calibri" w:cs="Calibri"/>
                          <w:sz w:val="18"/>
                          <w:szCs w:val="18"/>
                        </w:rPr>
                      </w:pPr>
                      <w:r>
                        <w:rPr>
                          <w:rFonts w:ascii="Calibri" w:hAnsi="Calibri" w:cs="Calibri"/>
                          <w:sz w:val="18"/>
                          <w:szCs w:val="18"/>
                        </w:rPr>
                        <w:t xml:space="preserve">das Wort </w:t>
                      </w:r>
                      <w:r w:rsidR="00F16D4E">
                        <w:rPr>
                          <w:rFonts w:ascii="Calibri" w:hAnsi="Calibri" w:cs="Calibri"/>
                          <w:sz w:val="18"/>
                          <w:szCs w:val="18"/>
                        </w:rPr>
                        <w:t>geht zurück auf den Puritanismus</w:t>
                      </w:r>
                      <w:r>
                        <w:rPr>
                          <w:rFonts w:ascii="Calibri" w:hAnsi="Calibri" w:cs="Calibri"/>
                          <w:sz w:val="18"/>
                          <w:szCs w:val="18"/>
                        </w:rPr>
                        <w:t xml:space="preserve">, eine religiöse Reformbewegung im 16. und 17. Jahrhundert in England, die sich für eine strikte Auslegung der christlichen Lehre einsetzte. </w:t>
                      </w:r>
                    </w:p>
                  </w:txbxContent>
                </v:textbox>
                <w10:wrap type="tight" anchorx="page"/>
              </v:shape>
            </w:pict>
          </mc:Fallback>
        </mc:AlternateContent>
      </w:r>
      <w:r w:rsidR="007E0F31" w:rsidRPr="00D16C7E">
        <w:rPr>
          <w:rFonts w:ascii="Calibri" w:hAnsi="Calibri"/>
          <w:b/>
          <w:bCs/>
          <w:noProof/>
          <w:color w:val="000000" w:themeColor="text1"/>
          <w:sz w:val="22"/>
          <w:szCs w:val="22"/>
        </w:rPr>
        <mc:AlternateContent>
          <mc:Choice Requires="wps">
            <w:drawing>
              <wp:anchor distT="0" distB="0" distL="114300" distR="114300" simplePos="0" relativeHeight="251665408" behindDoc="1" locked="0" layoutInCell="1" allowOverlap="1" wp14:anchorId="774CDF86" wp14:editId="7D5468D3">
                <wp:simplePos x="0" y="0"/>
                <wp:positionH relativeFrom="page">
                  <wp:posOffset>912219</wp:posOffset>
                </wp:positionH>
                <wp:positionV relativeFrom="paragraph">
                  <wp:posOffset>228264</wp:posOffset>
                </wp:positionV>
                <wp:extent cx="2070100" cy="800100"/>
                <wp:effectExtent l="12700" t="12700" r="12700" b="12700"/>
                <wp:wrapTight wrapText="bothSides">
                  <wp:wrapPolygon edited="0">
                    <wp:start x="-133" y="-343"/>
                    <wp:lineTo x="-133" y="21600"/>
                    <wp:lineTo x="21600" y="21600"/>
                    <wp:lineTo x="21600" y="-343"/>
                    <wp:lineTo x="-133" y="-343"/>
                  </wp:wrapPolygon>
                </wp:wrapTight>
                <wp:docPr id="27" name="Textfeld 27"/>
                <wp:cNvGraphicFramePr/>
                <a:graphic xmlns:a="http://schemas.openxmlformats.org/drawingml/2006/main">
                  <a:graphicData uri="http://schemas.microsoft.com/office/word/2010/wordprocessingShape">
                    <wps:wsp>
                      <wps:cNvSpPr txBox="1"/>
                      <wps:spPr>
                        <a:xfrm>
                          <a:off x="0" y="0"/>
                          <a:ext cx="2070100" cy="800100"/>
                        </a:xfrm>
                        <a:prstGeom prst="rect">
                          <a:avLst/>
                        </a:prstGeom>
                        <a:ln>
                          <a:solidFill>
                            <a:srgbClr val="84AFDD"/>
                          </a:solidFill>
                        </a:ln>
                      </wps:spPr>
                      <wps:style>
                        <a:lnRef idx="2">
                          <a:schemeClr val="accent1"/>
                        </a:lnRef>
                        <a:fillRef idx="1">
                          <a:schemeClr val="lt1"/>
                        </a:fillRef>
                        <a:effectRef idx="0">
                          <a:schemeClr val="accent1"/>
                        </a:effectRef>
                        <a:fontRef idx="minor">
                          <a:schemeClr val="dk1"/>
                        </a:fontRef>
                      </wps:style>
                      <wps:txbx>
                        <w:txbxContent>
                          <w:p w14:paraId="6CACC601" w14:textId="49453625" w:rsidR="00987CE5" w:rsidRPr="00CE2BD1" w:rsidRDefault="00987CE5" w:rsidP="00CE2BD1">
                            <w:pPr>
                              <w:rPr>
                                <w:rFonts w:ascii="Calibri" w:hAnsi="Calibri" w:cs="Calibri"/>
                                <w:sz w:val="18"/>
                                <w:szCs w:val="18"/>
                              </w:rPr>
                            </w:pPr>
                            <w:r w:rsidRPr="00CE2BD1">
                              <w:rPr>
                                <w:rFonts w:ascii="Calibri" w:hAnsi="Calibri" w:cs="Calibri"/>
                                <w:b/>
                                <w:sz w:val="18"/>
                                <w:szCs w:val="18"/>
                              </w:rPr>
                              <w:t>vulgär (Adj.):</w:t>
                            </w:r>
                            <w:r w:rsidRPr="00CE2BD1">
                              <w:rPr>
                                <w:rFonts w:ascii="Calibri" w:hAnsi="Calibri" w:cs="Calibri"/>
                                <w:sz w:val="18"/>
                                <w:szCs w:val="18"/>
                              </w:rPr>
                              <w:t xml:space="preserve"> auf abstoßende Weise derb und gewöhnlich, ordinär; </w:t>
                            </w:r>
                            <w:r w:rsidR="00BA3485" w:rsidRPr="00BA3485">
                              <w:rPr>
                                <w:rFonts w:ascii="Calibri" w:hAnsi="Calibri" w:cs="Calibri"/>
                                <w:b/>
                                <w:bCs/>
                                <w:sz w:val="18"/>
                                <w:szCs w:val="18"/>
                              </w:rPr>
                              <w:t>*</w:t>
                            </w:r>
                            <w:r w:rsidRPr="00BA3485">
                              <w:rPr>
                                <w:rFonts w:ascii="Calibri" w:hAnsi="Calibri" w:cs="Calibri"/>
                                <w:b/>
                                <w:bCs/>
                                <w:sz w:val="18"/>
                                <w:szCs w:val="18"/>
                              </w:rPr>
                              <w:t>Vulgarisierung</w:t>
                            </w:r>
                            <w:r w:rsidRPr="00CE2BD1">
                              <w:rPr>
                                <w:rFonts w:ascii="Calibri" w:hAnsi="Calibri" w:cs="Calibri"/>
                                <w:sz w:val="18"/>
                                <w:szCs w:val="18"/>
                              </w:rPr>
                              <w:t xml:space="preserve"> (die) beschreibt den Prozess, in dem etwas zunehmend vulgär wird.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4CDF86" id="Textfeld 27" o:spid="_x0000_s1030" type="#_x0000_t202" style="position:absolute;margin-left:71.85pt;margin-top:17.95pt;width:163pt;height:63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" fillcolor="white [3201]" strokecolor="#84afdd" strokeweight="1.5pt">
                <v:stroke endcap="round"/>
                <v:textbox>
                  <w:txbxContent>
                    <w:p w14:paraId="6CACC601" w14:textId="49453625" w:rsidR="00987CE5" w:rsidRPr="00CE2BD1" w:rsidRDefault="00987CE5" w:rsidP="00CE2BD1">
                      <w:pPr>
                        <w:rPr>
                          <w:rFonts w:ascii="Calibri" w:hAnsi="Calibri" w:cs="Calibri"/>
                          <w:sz w:val="18"/>
                          <w:szCs w:val="18"/>
                        </w:rPr>
                      </w:pPr>
                      <w:r w:rsidRPr="00CE2BD1">
                        <w:rPr>
                          <w:rFonts w:ascii="Calibri" w:hAnsi="Calibri" w:cs="Calibri"/>
                          <w:b/>
                          <w:sz w:val="18"/>
                          <w:szCs w:val="18"/>
                        </w:rPr>
                        <w:t>vulgär (Adj.):</w:t>
                      </w:r>
                      <w:r w:rsidRPr="00CE2BD1">
                        <w:rPr>
                          <w:rFonts w:ascii="Calibri" w:hAnsi="Calibri" w:cs="Calibri"/>
                          <w:sz w:val="18"/>
                          <w:szCs w:val="18"/>
                        </w:rPr>
                        <w:t xml:space="preserve"> auf abstoßende Weise derb und gewöhnlich, ordinär; </w:t>
                      </w:r>
                      <w:r w:rsidR="00BA3485" w:rsidRPr="00BA3485">
                        <w:rPr>
                          <w:rFonts w:ascii="Calibri" w:hAnsi="Calibri" w:cs="Calibri"/>
                          <w:b/>
                          <w:bCs/>
                          <w:sz w:val="18"/>
                          <w:szCs w:val="18"/>
                        </w:rPr>
                        <w:t>*</w:t>
                      </w:r>
                      <w:r w:rsidRPr="00BA3485">
                        <w:rPr>
                          <w:rFonts w:ascii="Calibri" w:hAnsi="Calibri" w:cs="Calibri"/>
                          <w:b/>
                          <w:bCs/>
                          <w:sz w:val="18"/>
                          <w:szCs w:val="18"/>
                        </w:rPr>
                        <w:t>Vulgarisierung</w:t>
                      </w:r>
                      <w:r w:rsidRPr="00CE2BD1">
                        <w:rPr>
                          <w:rFonts w:ascii="Calibri" w:hAnsi="Calibri" w:cs="Calibri"/>
                          <w:sz w:val="18"/>
                          <w:szCs w:val="18"/>
                        </w:rPr>
                        <w:t xml:space="preserve"> (die) beschreibt den Prozess, in dem etwas zunehmend vulgär wird.</w:t>
                      </w:r>
                    </w:p>
                  </w:txbxContent>
                </v:textbox>
                <w10:wrap type="tight" anchorx="page"/>
              </v:shape>
            </w:pict>
          </mc:Fallback>
        </mc:AlternateContent>
      </w:r>
    </w:p>
    <w:p w14:paraId="14E9B455" w14:textId="6DC9DDB2" w:rsidR="00B00FA5" w:rsidRDefault="00B00FA5" w:rsidP="008467CA">
      <w:pPr>
        <w:pStyle w:val="StandardWeb"/>
        <w:jc w:val="left"/>
        <w:rPr>
          <w:rFonts w:ascii="Calibri" w:hAnsi="Calibri"/>
          <w:sz w:val="22"/>
          <w:szCs w:val="22"/>
        </w:rPr>
      </w:pPr>
    </w:p>
    <w:p w14:paraId="2EF102D3" w14:textId="74578F71" w:rsidR="007E0F31" w:rsidRDefault="007E0F31" w:rsidP="008467CA">
      <w:pPr>
        <w:pStyle w:val="StandardWeb"/>
        <w:jc w:val="left"/>
        <w:rPr>
          <w:rFonts w:ascii="Calibri" w:hAnsi="Calibri"/>
          <w:sz w:val="22"/>
          <w:szCs w:val="22"/>
        </w:rPr>
      </w:pPr>
    </w:p>
    <w:p w14:paraId="622BF84C" w14:textId="77777777" w:rsidR="007E0F31" w:rsidRDefault="007E0F31" w:rsidP="008467CA">
      <w:pPr>
        <w:pStyle w:val="StandardWeb"/>
        <w:jc w:val="left"/>
        <w:rPr>
          <w:rFonts w:ascii="Calibri" w:hAnsi="Calibri"/>
          <w:sz w:val="22"/>
          <w:szCs w:val="22"/>
        </w:rPr>
      </w:pPr>
    </w:p>
    <w:p w14:paraId="35E337FC" w14:textId="4BE16E40" w:rsidR="00AD3F50" w:rsidRDefault="007E0F31" w:rsidP="007E0F31">
      <w:pPr>
        <w:pStyle w:val="StandardWeb"/>
        <w:spacing w:before="0" w:beforeAutospacing="0" w:after="0" w:afterAutospacing="0"/>
        <w:jc w:val="left"/>
        <w:rPr>
          <w:rFonts w:ascii="Calibri" w:hAnsi="Calibri" w:cs="Calibri"/>
          <w:color w:val="000000" w:themeColor="text1"/>
          <w:sz w:val="19"/>
          <w:szCs w:val="19"/>
        </w:rPr>
      </w:pPr>
      <w:r w:rsidRPr="00F52773">
        <w:rPr>
          <w:rFonts w:ascii="Calibri" w:hAnsi="Calibri" w:cs="Calibri"/>
          <w:b/>
          <w:bCs/>
          <w:sz w:val="19"/>
          <w:szCs w:val="19"/>
        </w:rPr>
        <w:t>Quelle</w:t>
      </w:r>
      <w:r w:rsidRPr="007E0F31">
        <w:rPr>
          <w:rFonts w:ascii="Calibri" w:hAnsi="Calibri" w:cs="Calibri"/>
          <w:sz w:val="19"/>
          <w:szCs w:val="19"/>
        </w:rPr>
        <w:t xml:space="preserve">: </w:t>
      </w:r>
      <w:r w:rsidR="00970030" w:rsidRPr="007E0F31">
        <w:rPr>
          <w:rFonts w:ascii="Calibri" w:hAnsi="Calibri" w:cs="Calibri"/>
          <w:sz w:val="19"/>
          <w:szCs w:val="19"/>
        </w:rPr>
        <w:t>Ingeborg Breuer: Wo die Grenzen des Sagbaren liegen, in: Deutschlandfunk, 21.2.2019</w:t>
      </w:r>
      <w:r w:rsidRPr="007E0F31">
        <w:rPr>
          <w:rFonts w:ascii="Calibri" w:hAnsi="Calibri" w:cs="Calibri"/>
          <w:sz w:val="19"/>
          <w:szCs w:val="19"/>
        </w:rPr>
        <w:t xml:space="preserve">. </w:t>
      </w:r>
      <w:r w:rsidR="00970030" w:rsidRPr="007E0F31">
        <w:rPr>
          <w:rFonts w:ascii="Calibri" w:hAnsi="Calibri" w:cs="Calibri"/>
          <w:sz w:val="19"/>
          <w:szCs w:val="19"/>
        </w:rPr>
        <w:t xml:space="preserve"> </w:t>
      </w:r>
      <w:r w:rsidRPr="007E0F31">
        <w:rPr>
          <w:rFonts w:ascii="Calibri" w:hAnsi="Calibri" w:cs="Calibri"/>
          <w:sz w:val="19"/>
          <w:szCs w:val="19"/>
        </w:rPr>
        <w:t>Gesamter Text und Audiodatei zum Download (Dauer: 20:45 Minuten) unter</w:t>
      </w:r>
      <w:r w:rsidR="00970030" w:rsidRPr="007E0F31">
        <w:rPr>
          <w:rFonts w:ascii="Calibri" w:hAnsi="Calibri" w:cs="Calibri"/>
          <w:sz w:val="19"/>
          <w:szCs w:val="19"/>
        </w:rPr>
        <w:t xml:space="preserve">: </w:t>
      </w:r>
      <w:hyperlink r:id="rId18" w:history="1">
        <w:r w:rsidR="00970030" w:rsidRPr="007E0F31">
          <w:rPr>
            <w:rStyle w:val="Hyperlink"/>
            <w:rFonts w:ascii="Calibri" w:hAnsi="Calibri" w:cs="Calibri"/>
            <w:color w:val="000000" w:themeColor="text1"/>
            <w:sz w:val="19"/>
            <w:szCs w:val="19"/>
          </w:rPr>
          <w:t>www.deutschlandfunk.de/meinungsfreiheit-wo-die-grenzen-des-sagbaren-liegen.1148.de.html?dram:article_id=441626</w:t>
        </w:r>
      </w:hyperlink>
      <w:r w:rsidR="00970030" w:rsidRPr="007E0F31">
        <w:rPr>
          <w:rFonts w:ascii="Calibri" w:hAnsi="Calibri" w:cs="Calibri"/>
          <w:color w:val="000000" w:themeColor="text1"/>
          <w:sz w:val="19"/>
          <w:szCs w:val="19"/>
        </w:rPr>
        <w:t xml:space="preserve"> (zuletzt: 12.</w:t>
      </w:r>
      <w:r w:rsidRPr="007E0F31">
        <w:rPr>
          <w:rFonts w:ascii="Calibri" w:hAnsi="Calibri" w:cs="Calibri"/>
          <w:color w:val="000000" w:themeColor="text1"/>
          <w:sz w:val="19"/>
          <w:szCs w:val="19"/>
        </w:rPr>
        <w:t>10</w:t>
      </w:r>
      <w:r w:rsidR="00970030" w:rsidRPr="007E0F31">
        <w:rPr>
          <w:rFonts w:ascii="Calibri" w:hAnsi="Calibri" w:cs="Calibri"/>
          <w:color w:val="000000" w:themeColor="text1"/>
          <w:sz w:val="19"/>
          <w:szCs w:val="19"/>
        </w:rPr>
        <w:t>.202</w:t>
      </w:r>
      <w:r w:rsidR="005E7F50" w:rsidRPr="007E0F31">
        <w:rPr>
          <w:rFonts w:ascii="Calibri" w:hAnsi="Calibri" w:cs="Calibri"/>
          <w:color w:val="000000" w:themeColor="text1"/>
          <w:sz w:val="19"/>
          <w:szCs w:val="19"/>
        </w:rPr>
        <w:t>0</w:t>
      </w:r>
      <w:r w:rsidR="00B00FA5" w:rsidRPr="007E0F31">
        <w:rPr>
          <w:rFonts w:ascii="Calibri" w:hAnsi="Calibri" w:cs="Calibri"/>
          <w:color w:val="000000" w:themeColor="text1"/>
          <w:sz w:val="19"/>
          <w:szCs w:val="19"/>
        </w:rPr>
        <w:t>)</w:t>
      </w:r>
    </w:p>
    <w:p w14:paraId="224F63A5" w14:textId="77777777" w:rsidR="007E0F31" w:rsidRPr="007E0F31" w:rsidRDefault="007E0F31" w:rsidP="007E0F31">
      <w:pPr>
        <w:pStyle w:val="StandardWeb"/>
        <w:spacing w:before="0" w:beforeAutospacing="0" w:after="0" w:afterAutospacing="0"/>
        <w:jc w:val="left"/>
        <w:rPr>
          <w:rFonts w:ascii="Calibri" w:hAnsi="Calibri" w:cs="Calibri"/>
          <w:sz w:val="19"/>
          <w:szCs w:val="19"/>
        </w:rPr>
      </w:pPr>
    </w:p>
    <w:p w14:paraId="7179FA2B" w14:textId="77777777" w:rsidR="00546389" w:rsidRDefault="00546389" w:rsidP="002B4A91">
      <w:pPr>
        <w:rPr>
          <w:rFonts w:ascii="Calibri" w:hAnsi="Calibri"/>
          <w:b/>
          <w:bCs/>
        </w:rPr>
      </w:pPr>
    </w:p>
    <w:p w14:paraId="5D1E70A2" w14:textId="67DBAC9D" w:rsidR="008157DA" w:rsidRPr="002B4A91" w:rsidRDefault="008157DA" w:rsidP="00546389">
      <w:pPr>
        <w:spacing w:after="240"/>
        <w:rPr>
          <w:rFonts w:ascii="Calibri" w:hAnsi="Calibri"/>
          <w:b/>
          <w:bCs/>
        </w:rPr>
      </w:pPr>
      <w:r w:rsidRPr="002B4A91">
        <w:rPr>
          <w:rFonts w:ascii="Calibri" w:hAnsi="Calibri"/>
          <w:b/>
          <w:bCs/>
        </w:rPr>
        <w:t xml:space="preserve">Aufgabe 1: </w:t>
      </w:r>
    </w:p>
    <w:p w14:paraId="6F536836" w14:textId="0D39650E" w:rsidR="008157DA" w:rsidRPr="002B4A91" w:rsidRDefault="008157DA" w:rsidP="008157DA">
      <w:pPr>
        <w:pStyle w:val="Listenabsatz"/>
        <w:numPr>
          <w:ilvl w:val="0"/>
          <w:numId w:val="55"/>
        </w:numPr>
        <w:spacing w:after="0" w:line="240" w:lineRule="auto"/>
        <w:rPr>
          <w:rFonts w:ascii="Calibri" w:hAnsi="Calibri"/>
          <w:b/>
          <w:bCs/>
          <w:sz w:val="22"/>
          <w:szCs w:val="22"/>
        </w:rPr>
      </w:pPr>
      <w:r w:rsidRPr="002B4A91">
        <w:rPr>
          <w:rFonts w:ascii="Calibri" w:hAnsi="Calibri"/>
          <w:b/>
          <w:bCs/>
          <w:sz w:val="22"/>
          <w:szCs w:val="22"/>
        </w:rPr>
        <w:t xml:space="preserve">Schutz der Meinungsfreiheit durch: </w:t>
      </w:r>
    </w:p>
    <w:p w14:paraId="6DE68DF8" w14:textId="77777777" w:rsidR="008157DA" w:rsidRPr="002B4A91" w:rsidRDefault="008157DA" w:rsidP="008157DA">
      <w:pPr>
        <w:pStyle w:val="Listenabsatz"/>
        <w:spacing w:after="0" w:line="240" w:lineRule="auto"/>
        <w:rPr>
          <w:b/>
          <w:bCs/>
          <w:sz w:val="10"/>
          <w:szCs w:val="10"/>
        </w:rPr>
      </w:pPr>
    </w:p>
    <w:p w14:paraId="6DD1D075" w14:textId="77777777" w:rsidR="008157DA" w:rsidRDefault="008157DA" w:rsidP="008157DA"/>
    <w:tbl>
      <w:tblPr>
        <w:tblStyle w:val="Tabellenraster"/>
        <w:tblW w:w="9464" w:type="dxa"/>
        <w:tblBorders>
          <w:left w:val="none" w:sz="0" w:space="0" w:color="auto"/>
          <w:right w:val="none" w:sz="0" w:space="0" w:color="auto"/>
        </w:tblBorders>
        <w:tblLook w:val="04A0" w:firstRow="1" w:lastRow="0" w:firstColumn="1" w:lastColumn="0" w:noHBand="0" w:noVBand="1"/>
      </w:tblPr>
      <w:tblGrid>
        <w:gridCol w:w="9464"/>
      </w:tblGrid>
      <w:tr w:rsidR="008157DA" w14:paraId="4B2C46FD" w14:textId="77777777" w:rsidTr="008157DA">
        <w:trPr>
          <w:trHeight w:val="403"/>
        </w:trPr>
        <w:tc>
          <w:tcPr>
            <w:tcW w:w="9464" w:type="dxa"/>
          </w:tcPr>
          <w:p w14:paraId="253707A0" w14:textId="77777777" w:rsidR="008157DA" w:rsidRDefault="008157DA" w:rsidP="00583602"/>
        </w:tc>
      </w:tr>
      <w:tr w:rsidR="008157DA" w14:paraId="730C1ACB" w14:textId="77777777" w:rsidTr="008157DA">
        <w:trPr>
          <w:trHeight w:val="384"/>
        </w:trPr>
        <w:tc>
          <w:tcPr>
            <w:tcW w:w="9464" w:type="dxa"/>
          </w:tcPr>
          <w:p w14:paraId="7CAC24C9" w14:textId="77777777" w:rsidR="008157DA" w:rsidRDefault="008157DA" w:rsidP="00583602"/>
        </w:tc>
      </w:tr>
      <w:tr w:rsidR="008157DA" w14:paraId="5F11159B" w14:textId="77777777" w:rsidTr="008157DA">
        <w:trPr>
          <w:trHeight w:val="384"/>
        </w:trPr>
        <w:tc>
          <w:tcPr>
            <w:tcW w:w="9464" w:type="dxa"/>
          </w:tcPr>
          <w:p w14:paraId="3D64CCC9" w14:textId="77777777" w:rsidR="008157DA" w:rsidRDefault="008157DA" w:rsidP="00583602"/>
        </w:tc>
      </w:tr>
      <w:tr w:rsidR="00546389" w14:paraId="59F1F76C" w14:textId="77777777" w:rsidTr="008157DA">
        <w:trPr>
          <w:trHeight w:val="384"/>
        </w:trPr>
        <w:tc>
          <w:tcPr>
            <w:tcW w:w="9464" w:type="dxa"/>
          </w:tcPr>
          <w:p w14:paraId="705DCF98" w14:textId="77777777" w:rsidR="00546389" w:rsidRDefault="00546389" w:rsidP="00583602"/>
        </w:tc>
      </w:tr>
      <w:tr w:rsidR="00546389" w14:paraId="04E9617E" w14:textId="77777777" w:rsidTr="008157DA">
        <w:trPr>
          <w:trHeight w:val="384"/>
        </w:trPr>
        <w:tc>
          <w:tcPr>
            <w:tcW w:w="9464" w:type="dxa"/>
          </w:tcPr>
          <w:p w14:paraId="524A3BEA" w14:textId="77777777" w:rsidR="00546389" w:rsidRDefault="00546389" w:rsidP="00583602"/>
        </w:tc>
      </w:tr>
      <w:tr w:rsidR="00546389" w14:paraId="4A9C275B" w14:textId="77777777" w:rsidTr="008157DA">
        <w:trPr>
          <w:trHeight w:val="384"/>
        </w:trPr>
        <w:tc>
          <w:tcPr>
            <w:tcW w:w="9464" w:type="dxa"/>
          </w:tcPr>
          <w:p w14:paraId="29B2C77F" w14:textId="77777777" w:rsidR="00546389" w:rsidRDefault="00546389" w:rsidP="00583602"/>
        </w:tc>
      </w:tr>
      <w:tr w:rsidR="00546389" w14:paraId="6C64119C" w14:textId="77777777" w:rsidTr="008157DA">
        <w:trPr>
          <w:trHeight w:val="384"/>
        </w:trPr>
        <w:tc>
          <w:tcPr>
            <w:tcW w:w="9464" w:type="dxa"/>
          </w:tcPr>
          <w:p w14:paraId="5ABBA98B" w14:textId="77777777" w:rsidR="00546389" w:rsidRDefault="00546389" w:rsidP="00583602"/>
        </w:tc>
      </w:tr>
    </w:tbl>
    <w:p w14:paraId="5D62C250" w14:textId="77777777" w:rsidR="00546389" w:rsidRDefault="00546389" w:rsidP="00546389"/>
    <w:p w14:paraId="4048936D" w14:textId="77777777" w:rsidR="008157DA" w:rsidRDefault="008157DA" w:rsidP="008157DA">
      <w:pPr>
        <w:ind w:right="201"/>
      </w:pPr>
    </w:p>
    <w:p w14:paraId="1318E138" w14:textId="40E152AA" w:rsidR="008157DA" w:rsidRPr="002B4A91" w:rsidRDefault="008157DA" w:rsidP="008157DA">
      <w:pPr>
        <w:pStyle w:val="Listenabsatz"/>
        <w:numPr>
          <w:ilvl w:val="0"/>
          <w:numId w:val="55"/>
        </w:numPr>
        <w:spacing w:after="0" w:line="240" w:lineRule="auto"/>
        <w:rPr>
          <w:rFonts w:ascii="Calibri" w:hAnsi="Calibri"/>
          <w:b/>
          <w:bCs/>
          <w:sz w:val="22"/>
          <w:szCs w:val="22"/>
        </w:rPr>
      </w:pPr>
      <w:r w:rsidRPr="002B4A91">
        <w:rPr>
          <w:rFonts w:ascii="Calibri" w:hAnsi="Calibri"/>
          <w:b/>
          <w:bCs/>
          <w:sz w:val="22"/>
          <w:szCs w:val="22"/>
        </w:rPr>
        <w:t xml:space="preserve">Begrenzung der Meinungsfreiheit durch: </w:t>
      </w:r>
    </w:p>
    <w:p w14:paraId="1F2D0912" w14:textId="77777777" w:rsidR="008157DA" w:rsidRPr="002B4A91" w:rsidRDefault="008157DA" w:rsidP="008157DA">
      <w:pPr>
        <w:pStyle w:val="Listenabsatz"/>
        <w:spacing w:after="0" w:line="240" w:lineRule="auto"/>
        <w:rPr>
          <w:b/>
          <w:bCs/>
          <w:sz w:val="10"/>
          <w:szCs w:val="10"/>
        </w:rPr>
      </w:pPr>
    </w:p>
    <w:p w14:paraId="3C84EB60" w14:textId="77777777" w:rsidR="008157DA" w:rsidRDefault="008157DA" w:rsidP="008157DA"/>
    <w:tbl>
      <w:tblPr>
        <w:tblStyle w:val="Tabellenraster"/>
        <w:tblW w:w="9322" w:type="dxa"/>
        <w:tblBorders>
          <w:left w:val="none" w:sz="0" w:space="0" w:color="auto"/>
          <w:right w:val="none" w:sz="0" w:space="0" w:color="auto"/>
        </w:tblBorders>
        <w:tblLook w:val="04A0" w:firstRow="1" w:lastRow="0" w:firstColumn="1" w:lastColumn="0" w:noHBand="0" w:noVBand="1"/>
      </w:tblPr>
      <w:tblGrid>
        <w:gridCol w:w="9322"/>
      </w:tblGrid>
      <w:tr w:rsidR="008157DA" w14:paraId="76B730D8" w14:textId="77777777" w:rsidTr="008157DA">
        <w:trPr>
          <w:trHeight w:val="403"/>
        </w:trPr>
        <w:tc>
          <w:tcPr>
            <w:tcW w:w="9322" w:type="dxa"/>
          </w:tcPr>
          <w:p w14:paraId="52468708" w14:textId="77777777" w:rsidR="008157DA" w:rsidRDefault="008157DA" w:rsidP="00583602"/>
        </w:tc>
      </w:tr>
      <w:tr w:rsidR="008157DA" w14:paraId="78C3C648" w14:textId="77777777" w:rsidTr="008157DA">
        <w:trPr>
          <w:trHeight w:val="384"/>
        </w:trPr>
        <w:tc>
          <w:tcPr>
            <w:tcW w:w="9322" w:type="dxa"/>
          </w:tcPr>
          <w:p w14:paraId="6CD9C0BB" w14:textId="77777777" w:rsidR="008157DA" w:rsidRDefault="008157DA" w:rsidP="00583602"/>
        </w:tc>
      </w:tr>
      <w:tr w:rsidR="008157DA" w14:paraId="2A89A0E0" w14:textId="77777777" w:rsidTr="008157DA">
        <w:trPr>
          <w:trHeight w:val="384"/>
        </w:trPr>
        <w:tc>
          <w:tcPr>
            <w:tcW w:w="9322" w:type="dxa"/>
          </w:tcPr>
          <w:p w14:paraId="5BD58CDB" w14:textId="77777777" w:rsidR="008157DA" w:rsidRDefault="008157DA" w:rsidP="00583602"/>
        </w:tc>
      </w:tr>
      <w:tr w:rsidR="00546389" w14:paraId="210FED47" w14:textId="77777777" w:rsidTr="008157DA">
        <w:trPr>
          <w:trHeight w:val="384"/>
        </w:trPr>
        <w:tc>
          <w:tcPr>
            <w:tcW w:w="9322" w:type="dxa"/>
          </w:tcPr>
          <w:p w14:paraId="598D695D" w14:textId="77777777" w:rsidR="00546389" w:rsidRDefault="00546389" w:rsidP="00583602"/>
        </w:tc>
      </w:tr>
      <w:tr w:rsidR="00546389" w14:paraId="606C4126" w14:textId="77777777" w:rsidTr="008157DA">
        <w:trPr>
          <w:trHeight w:val="384"/>
        </w:trPr>
        <w:tc>
          <w:tcPr>
            <w:tcW w:w="9322" w:type="dxa"/>
          </w:tcPr>
          <w:p w14:paraId="76EF9677" w14:textId="77777777" w:rsidR="00546389" w:rsidRDefault="00546389" w:rsidP="00583602"/>
        </w:tc>
      </w:tr>
      <w:tr w:rsidR="00546389" w14:paraId="1B808D30" w14:textId="77777777" w:rsidTr="008157DA">
        <w:trPr>
          <w:trHeight w:val="384"/>
        </w:trPr>
        <w:tc>
          <w:tcPr>
            <w:tcW w:w="9322" w:type="dxa"/>
          </w:tcPr>
          <w:p w14:paraId="5431F493" w14:textId="77777777" w:rsidR="00546389" w:rsidRDefault="00546389" w:rsidP="00583602"/>
        </w:tc>
      </w:tr>
      <w:tr w:rsidR="00546389" w14:paraId="495D21CA" w14:textId="77777777" w:rsidTr="008157DA">
        <w:trPr>
          <w:trHeight w:val="384"/>
        </w:trPr>
        <w:tc>
          <w:tcPr>
            <w:tcW w:w="9322" w:type="dxa"/>
          </w:tcPr>
          <w:p w14:paraId="62E6BFE8" w14:textId="77777777" w:rsidR="00546389" w:rsidRDefault="00546389" w:rsidP="00583602"/>
        </w:tc>
      </w:tr>
    </w:tbl>
    <w:p w14:paraId="4EFA93CF" w14:textId="56047EE3" w:rsidR="008157DA" w:rsidRDefault="008157DA" w:rsidP="008157DA">
      <w:pPr>
        <w:pStyle w:val="Listenabsatz"/>
        <w:spacing w:after="0" w:line="240" w:lineRule="auto"/>
      </w:pPr>
    </w:p>
    <w:p w14:paraId="0584B5FE" w14:textId="77777777" w:rsidR="00546389" w:rsidRDefault="00546389" w:rsidP="008157DA">
      <w:pPr>
        <w:pStyle w:val="Listenabsatz"/>
        <w:spacing w:after="0" w:line="240" w:lineRule="auto"/>
      </w:pPr>
    </w:p>
    <w:p w14:paraId="107FA916" w14:textId="7E0550E6" w:rsidR="008157DA" w:rsidRPr="002B4A91" w:rsidRDefault="008157DA" w:rsidP="008157DA">
      <w:pPr>
        <w:pStyle w:val="Listenabsatz"/>
        <w:numPr>
          <w:ilvl w:val="0"/>
          <w:numId w:val="55"/>
        </w:numPr>
        <w:spacing w:after="0" w:line="240" w:lineRule="auto"/>
        <w:rPr>
          <w:rFonts w:ascii="Calibri" w:hAnsi="Calibri"/>
          <w:b/>
          <w:bCs/>
          <w:sz w:val="22"/>
          <w:szCs w:val="22"/>
        </w:rPr>
      </w:pPr>
      <w:r w:rsidRPr="002B4A91">
        <w:rPr>
          <w:rFonts w:ascii="Calibri" w:hAnsi="Calibri"/>
          <w:b/>
          <w:bCs/>
          <w:sz w:val="22"/>
          <w:szCs w:val="22"/>
        </w:rPr>
        <w:t xml:space="preserve">Weitere Mittel der Auseinandersetzung mit undemokratischen Aussagen oder Ideologien: </w:t>
      </w:r>
    </w:p>
    <w:p w14:paraId="2CFD8C8E" w14:textId="77777777" w:rsidR="008157DA" w:rsidRPr="002B4A91" w:rsidRDefault="008157DA" w:rsidP="008157DA">
      <w:pPr>
        <w:pStyle w:val="Listenabsatz"/>
        <w:spacing w:after="0" w:line="240" w:lineRule="auto"/>
        <w:rPr>
          <w:b/>
          <w:bCs/>
          <w:sz w:val="10"/>
          <w:szCs w:val="10"/>
        </w:rPr>
      </w:pPr>
    </w:p>
    <w:p w14:paraId="0C865C74" w14:textId="77777777" w:rsidR="008157DA" w:rsidRDefault="008157DA" w:rsidP="008157DA">
      <w:pPr>
        <w:jc w:val="center"/>
      </w:pPr>
    </w:p>
    <w:tbl>
      <w:tblPr>
        <w:tblStyle w:val="Tabellenraster"/>
        <w:tblW w:w="9464" w:type="dxa"/>
        <w:tblBorders>
          <w:left w:val="none" w:sz="0" w:space="0" w:color="auto"/>
          <w:right w:val="none" w:sz="0" w:space="0" w:color="auto"/>
        </w:tblBorders>
        <w:tblLook w:val="04A0" w:firstRow="1" w:lastRow="0" w:firstColumn="1" w:lastColumn="0" w:noHBand="0" w:noVBand="1"/>
      </w:tblPr>
      <w:tblGrid>
        <w:gridCol w:w="9464"/>
      </w:tblGrid>
      <w:tr w:rsidR="008157DA" w14:paraId="199FC4CB" w14:textId="77777777" w:rsidTr="008157DA">
        <w:trPr>
          <w:trHeight w:val="403"/>
        </w:trPr>
        <w:tc>
          <w:tcPr>
            <w:tcW w:w="9464" w:type="dxa"/>
          </w:tcPr>
          <w:p w14:paraId="19958F1B" w14:textId="77777777" w:rsidR="008157DA" w:rsidRDefault="008157DA" w:rsidP="00583602"/>
        </w:tc>
      </w:tr>
      <w:tr w:rsidR="008157DA" w14:paraId="323E982F" w14:textId="77777777" w:rsidTr="008157DA">
        <w:trPr>
          <w:trHeight w:val="384"/>
        </w:trPr>
        <w:tc>
          <w:tcPr>
            <w:tcW w:w="9464" w:type="dxa"/>
          </w:tcPr>
          <w:p w14:paraId="214D6C40" w14:textId="77777777" w:rsidR="008157DA" w:rsidRDefault="008157DA" w:rsidP="00583602"/>
        </w:tc>
      </w:tr>
      <w:tr w:rsidR="008157DA" w14:paraId="0770E943" w14:textId="77777777" w:rsidTr="008157DA">
        <w:trPr>
          <w:trHeight w:val="384"/>
        </w:trPr>
        <w:tc>
          <w:tcPr>
            <w:tcW w:w="9464" w:type="dxa"/>
          </w:tcPr>
          <w:p w14:paraId="7B79B710" w14:textId="77777777" w:rsidR="008157DA" w:rsidRDefault="008157DA" w:rsidP="00583602"/>
        </w:tc>
      </w:tr>
      <w:tr w:rsidR="00546389" w14:paraId="5F7B7B4D" w14:textId="77777777" w:rsidTr="008157DA">
        <w:trPr>
          <w:trHeight w:val="384"/>
        </w:trPr>
        <w:tc>
          <w:tcPr>
            <w:tcW w:w="9464" w:type="dxa"/>
          </w:tcPr>
          <w:p w14:paraId="1885C8F7" w14:textId="77777777" w:rsidR="00546389" w:rsidRDefault="00546389" w:rsidP="00583602"/>
        </w:tc>
      </w:tr>
      <w:tr w:rsidR="00546389" w14:paraId="5F6FFBAC" w14:textId="77777777" w:rsidTr="008157DA">
        <w:trPr>
          <w:trHeight w:val="384"/>
        </w:trPr>
        <w:tc>
          <w:tcPr>
            <w:tcW w:w="9464" w:type="dxa"/>
          </w:tcPr>
          <w:p w14:paraId="7DAC8B7B" w14:textId="77777777" w:rsidR="00546389" w:rsidRDefault="00546389" w:rsidP="00583602"/>
        </w:tc>
      </w:tr>
      <w:tr w:rsidR="00546389" w14:paraId="286F483C" w14:textId="77777777" w:rsidTr="008157DA">
        <w:trPr>
          <w:trHeight w:val="384"/>
        </w:trPr>
        <w:tc>
          <w:tcPr>
            <w:tcW w:w="9464" w:type="dxa"/>
          </w:tcPr>
          <w:p w14:paraId="1552E6DC" w14:textId="77777777" w:rsidR="00546389" w:rsidRDefault="00546389" w:rsidP="00583602"/>
        </w:tc>
      </w:tr>
      <w:tr w:rsidR="00546389" w14:paraId="294912BE" w14:textId="77777777" w:rsidTr="008157DA">
        <w:trPr>
          <w:trHeight w:val="384"/>
        </w:trPr>
        <w:tc>
          <w:tcPr>
            <w:tcW w:w="9464" w:type="dxa"/>
          </w:tcPr>
          <w:p w14:paraId="4E18D24F" w14:textId="77777777" w:rsidR="00546389" w:rsidRDefault="00546389" w:rsidP="00583602"/>
        </w:tc>
      </w:tr>
    </w:tbl>
    <w:p w14:paraId="2661211C" w14:textId="77777777" w:rsidR="008157DA" w:rsidRPr="002B4A91" w:rsidRDefault="008157DA" w:rsidP="008157DA">
      <w:pPr>
        <w:rPr>
          <w:sz w:val="10"/>
          <w:szCs w:val="10"/>
        </w:rPr>
      </w:pPr>
    </w:p>
    <w:p w14:paraId="069AC2B5" w14:textId="77777777" w:rsidR="008157DA" w:rsidRDefault="008157DA" w:rsidP="008157DA">
      <w:pPr>
        <w:autoSpaceDE w:val="0"/>
        <w:autoSpaceDN w:val="0"/>
        <w:adjustRightInd w:val="0"/>
      </w:pPr>
    </w:p>
    <w:p w14:paraId="380EE8AC" w14:textId="77777777" w:rsidR="00546389" w:rsidRDefault="00546389" w:rsidP="008157DA">
      <w:pPr>
        <w:autoSpaceDE w:val="0"/>
        <w:autoSpaceDN w:val="0"/>
        <w:adjustRightInd w:val="0"/>
        <w:rPr>
          <w:rFonts w:ascii="Calibri" w:hAnsi="Calibri"/>
          <w:b/>
          <w:bCs/>
        </w:rPr>
      </w:pPr>
    </w:p>
    <w:p w14:paraId="4E81E4FB" w14:textId="77777777" w:rsidR="00546389" w:rsidRDefault="00546389" w:rsidP="008157DA">
      <w:pPr>
        <w:autoSpaceDE w:val="0"/>
        <w:autoSpaceDN w:val="0"/>
        <w:adjustRightInd w:val="0"/>
        <w:rPr>
          <w:rFonts w:ascii="Calibri" w:hAnsi="Calibri"/>
          <w:b/>
          <w:bCs/>
        </w:rPr>
      </w:pPr>
    </w:p>
    <w:p w14:paraId="2281D2A4" w14:textId="77777777" w:rsidR="00546389" w:rsidRDefault="00546389" w:rsidP="008157DA">
      <w:pPr>
        <w:autoSpaceDE w:val="0"/>
        <w:autoSpaceDN w:val="0"/>
        <w:adjustRightInd w:val="0"/>
        <w:rPr>
          <w:rFonts w:ascii="Calibri" w:hAnsi="Calibri"/>
          <w:b/>
          <w:bCs/>
        </w:rPr>
      </w:pPr>
    </w:p>
    <w:p w14:paraId="23571B7E" w14:textId="77777777" w:rsidR="00546389" w:rsidRDefault="00546389" w:rsidP="008157DA">
      <w:pPr>
        <w:autoSpaceDE w:val="0"/>
        <w:autoSpaceDN w:val="0"/>
        <w:adjustRightInd w:val="0"/>
        <w:rPr>
          <w:rFonts w:ascii="Calibri" w:hAnsi="Calibri"/>
          <w:b/>
          <w:bCs/>
        </w:rPr>
      </w:pPr>
    </w:p>
    <w:p w14:paraId="5E58FF5C" w14:textId="77777777" w:rsidR="00546389" w:rsidRDefault="00546389" w:rsidP="008157DA">
      <w:pPr>
        <w:autoSpaceDE w:val="0"/>
        <w:autoSpaceDN w:val="0"/>
        <w:adjustRightInd w:val="0"/>
        <w:rPr>
          <w:rFonts w:ascii="Calibri" w:hAnsi="Calibri"/>
          <w:b/>
          <w:bCs/>
        </w:rPr>
      </w:pPr>
    </w:p>
    <w:p w14:paraId="7740076F" w14:textId="06EFBCC4" w:rsidR="008157DA" w:rsidRPr="002B4A91" w:rsidRDefault="008157DA" w:rsidP="008157DA">
      <w:pPr>
        <w:autoSpaceDE w:val="0"/>
        <w:autoSpaceDN w:val="0"/>
        <w:adjustRightInd w:val="0"/>
        <w:rPr>
          <w:rFonts w:ascii="Calibri" w:hAnsi="Calibri" w:cs="_”úÑ˛"/>
          <w:b/>
          <w:bCs/>
          <w:sz w:val="10"/>
          <w:szCs w:val="10"/>
        </w:rPr>
      </w:pPr>
      <w:r w:rsidRPr="002B4A91">
        <w:rPr>
          <w:rFonts w:ascii="Calibri" w:hAnsi="Calibri"/>
          <w:b/>
          <w:bCs/>
        </w:rPr>
        <w:t xml:space="preserve">Aufgabe </w:t>
      </w:r>
      <w:r w:rsidR="00546389">
        <w:rPr>
          <w:rFonts w:ascii="Calibri" w:hAnsi="Calibri"/>
          <w:b/>
          <w:bCs/>
        </w:rPr>
        <w:t>3</w:t>
      </w:r>
      <w:r w:rsidRPr="002B4A91">
        <w:rPr>
          <w:rFonts w:ascii="Calibri" w:hAnsi="Calibri"/>
          <w:b/>
          <w:bCs/>
        </w:rPr>
        <w:t xml:space="preserve">: </w:t>
      </w:r>
      <w:r w:rsidRPr="002B4A91">
        <w:rPr>
          <w:rFonts w:ascii="Calibri" w:hAnsi="Calibri" w:cs="_”úÑ˛"/>
          <w:b/>
          <w:bCs/>
        </w:rPr>
        <w:t>„Wo die Grenzen des Sagbaren liegen“ von Ingeborg Breuer (M</w:t>
      </w:r>
      <w:r w:rsidR="002B4A91">
        <w:rPr>
          <w:rFonts w:ascii="Calibri" w:hAnsi="Calibri" w:cs="_”úÑ˛"/>
          <w:b/>
          <w:bCs/>
        </w:rPr>
        <w:t>2</w:t>
      </w:r>
      <w:r w:rsidRPr="002B4A91">
        <w:rPr>
          <w:rFonts w:ascii="Calibri" w:hAnsi="Calibri" w:cs="_”úÑ˛"/>
          <w:b/>
          <w:bCs/>
        </w:rPr>
        <w:t>)</w:t>
      </w:r>
      <w:r w:rsidRPr="002B4A91">
        <w:rPr>
          <w:rFonts w:ascii="Calibri" w:hAnsi="Calibri" w:cs="_”úÑ˛"/>
          <w:b/>
          <w:bCs/>
        </w:rPr>
        <w:br/>
      </w:r>
    </w:p>
    <w:p w14:paraId="0F4E311C" w14:textId="0A8F04D1" w:rsidR="008157DA" w:rsidRPr="002B4A91" w:rsidRDefault="008157DA" w:rsidP="008157DA">
      <w:pPr>
        <w:pStyle w:val="Listenabsatz"/>
        <w:numPr>
          <w:ilvl w:val="0"/>
          <w:numId w:val="57"/>
        </w:numPr>
        <w:spacing w:after="0" w:line="240" w:lineRule="auto"/>
        <w:jc w:val="left"/>
        <w:rPr>
          <w:rFonts w:ascii="Calibri" w:hAnsi="Calibri"/>
          <w:sz w:val="22"/>
          <w:szCs w:val="22"/>
        </w:rPr>
      </w:pPr>
      <w:r w:rsidRPr="002B4A91">
        <w:rPr>
          <w:rFonts w:ascii="Calibri" w:hAnsi="Calibri"/>
          <w:sz w:val="22"/>
          <w:szCs w:val="22"/>
        </w:rPr>
        <w:t>Positionen und Argumente der Expert*inne</w:t>
      </w:r>
      <w:r w:rsidR="00546389">
        <w:rPr>
          <w:rFonts w:ascii="Calibri" w:hAnsi="Calibri"/>
          <w:sz w:val="22"/>
          <w:szCs w:val="22"/>
        </w:rPr>
        <w:t>n</w:t>
      </w:r>
      <w:r w:rsidRPr="002B4A91">
        <w:rPr>
          <w:rFonts w:ascii="Calibri" w:hAnsi="Calibri"/>
          <w:sz w:val="22"/>
          <w:szCs w:val="22"/>
        </w:rPr>
        <w:t xml:space="preserve">: </w:t>
      </w:r>
    </w:p>
    <w:p w14:paraId="7A392799" w14:textId="77777777" w:rsidR="008157DA" w:rsidRPr="002B4A91" w:rsidRDefault="008157DA" w:rsidP="008157DA">
      <w:pPr>
        <w:rPr>
          <w:rFonts w:ascii="Calibri" w:hAnsi="Calibri"/>
        </w:rPr>
      </w:pPr>
    </w:p>
    <w:tbl>
      <w:tblPr>
        <w:tblStyle w:val="Tabellenraster"/>
        <w:tblW w:w="9464" w:type="dxa"/>
        <w:tblLook w:val="04A0" w:firstRow="1" w:lastRow="0" w:firstColumn="1" w:lastColumn="0" w:noHBand="0" w:noVBand="1"/>
      </w:tblPr>
      <w:tblGrid>
        <w:gridCol w:w="1980"/>
        <w:gridCol w:w="7484"/>
      </w:tblGrid>
      <w:tr w:rsidR="008157DA" w:rsidRPr="002B4A91" w14:paraId="2E7E9DCA" w14:textId="77777777" w:rsidTr="008157DA">
        <w:trPr>
          <w:trHeight w:val="294"/>
        </w:trPr>
        <w:tc>
          <w:tcPr>
            <w:tcW w:w="1980" w:type="dxa"/>
          </w:tcPr>
          <w:p w14:paraId="7DB10C58" w14:textId="77777777" w:rsidR="008157DA" w:rsidRPr="002B4A91" w:rsidRDefault="008157DA" w:rsidP="00583602">
            <w:pPr>
              <w:rPr>
                <w:rFonts w:ascii="Calibri" w:hAnsi="Calibri" w:cs="_”úÑ˛"/>
                <w:b/>
                <w:bCs/>
                <w:sz w:val="20"/>
                <w:szCs w:val="20"/>
              </w:rPr>
            </w:pPr>
            <w:r w:rsidRPr="002B4A91">
              <w:rPr>
                <w:rFonts w:ascii="Calibri" w:hAnsi="Calibri" w:cs="_”úÑ˛"/>
                <w:b/>
                <w:bCs/>
                <w:sz w:val="20"/>
                <w:szCs w:val="20"/>
              </w:rPr>
              <w:t>Expert*innen</w:t>
            </w:r>
          </w:p>
        </w:tc>
        <w:tc>
          <w:tcPr>
            <w:tcW w:w="7484" w:type="dxa"/>
          </w:tcPr>
          <w:p w14:paraId="0C337E3D" w14:textId="77777777" w:rsidR="008157DA" w:rsidRPr="002B4A91" w:rsidRDefault="008157DA" w:rsidP="00583602">
            <w:pPr>
              <w:rPr>
                <w:rFonts w:ascii="Calibri" w:hAnsi="Calibri"/>
                <w:b/>
                <w:bCs/>
                <w:sz w:val="20"/>
                <w:szCs w:val="20"/>
              </w:rPr>
            </w:pPr>
            <w:r w:rsidRPr="002B4A91">
              <w:rPr>
                <w:rFonts w:ascii="Calibri" w:hAnsi="Calibri"/>
                <w:b/>
                <w:bCs/>
                <w:sz w:val="20"/>
                <w:szCs w:val="20"/>
              </w:rPr>
              <w:t>dargelegte Position und Argumente/(Sprechakte)</w:t>
            </w:r>
          </w:p>
        </w:tc>
      </w:tr>
      <w:tr w:rsidR="008157DA" w:rsidRPr="002B4A91" w14:paraId="41BF4831" w14:textId="77777777" w:rsidTr="008157DA">
        <w:trPr>
          <w:trHeight w:val="833"/>
        </w:trPr>
        <w:tc>
          <w:tcPr>
            <w:tcW w:w="1980" w:type="dxa"/>
          </w:tcPr>
          <w:p w14:paraId="4A7807A1" w14:textId="20EC407C" w:rsidR="008157DA" w:rsidRPr="002B4A91" w:rsidRDefault="0080016A" w:rsidP="00583602">
            <w:pPr>
              <w:rPr>
                <w:rFonts w:ascii="Calibri" w:hAnsi="Calibri"/>
                <w:sz w:val="22"/>
                <w:szCs w:val="22"/>
              </w:rPr>
            </w:pPr>
            <w:r w:rsidRPr="002B4A91">
              <w:rPr>
                <w:rFonts w:ascii="Calibri" w:hAnsi="Calibri" w:cs="_”úÑ˛"/>
                <w:sz w:val="22"/>
                <w:szCs w:val="22"/>
              </w:rPr>
              <w:t>Dr. Kai Unzicker</w:t>
            </w:r>
          </w:p>
        </w:tc>
        <w:tc>
          <w:tcPr>
            <w:tcW w:w="7484" w:type="dxa"/>
          </w:tcPr>
          <w:p w14:paraId="1CC05F77" w14:textId="77777777" w:rsidR="008157DA" w:rsidRDefault="008157DA" w:rsidP="00583602">
            <w:pPr>
              <w:rPr>
                <w:rFonts w:ascii="Calibri" w:hAnsi="Calibri"/>
                <w:sz w:val="22"/>
                <w:szCs w:val="22"/>
              </w:rPr>
            </w:pPr>
          </w:p>
          <w:p w14:paraId="76ED9850" w14:textId="77777777" w:rsidR="00546389" w:rsidRDefault="00546389" w:rsidP="00583602">
            <w:pPr>
              <w:rPr>
                <w:rFonts w:ascii="Calibri" w:hAnsi="Calibri"/>
                <w:sz w:val="22"/>
                <w:szCs w:val="22"/>
              </w:rPr>
            </w:pPr>
          </w:p>
          <w:p w14:paraId="57D9C1C4" w14:textId="77777777" w:rsidR="00546389" w:rsidRDefault="00546389" w:rsidP="00583602">
            <w:pPr>
              <w:rPr>
                <w:rFonts w:ascii="Calibri" w:hAnsi="Calibri"/>
                <w:sz w:val="22"/>
                <w:szCs w:val="22"/>
              </w:rPr>
            </w:pPr>
          </w:p>
          <w:p w14:paraId="7BA6C646" w14:textId="77777777" w:rsidR="00546389" w:rsidRDefault="00546389" w:rsidP="00583602">
            <w:pPr>
              <w:rPr>
                <w:rFonts w:ascii="Calibri" w:hAnsi="Calibri"/>
                <w:sz w:val="22"/>
                <w:szCs w:val="22"/>
              </w:rPr>
            </w:pPr>
          </w:p>
          <w:p w14:paraId="79C97CA2" w14:textId="57EB5EF5" w:rsidR="00546389" w:rsidRPr="002B4A91" w:rsidRDefault="00546389" w:rsidP="00583602">
            <w:pPr>
              <w:rPr>
                <w:rFonts w:ascii="Calibri" w:hAnsi="Calibri"/>
                <w:sz w:val="22"/>
                <w:szCs w:val="22"/>
              </w:rPr>
            </w:pPr>
          </w:p>
        </w:tc>
      </w:tr>
      <w:tr w:rsidR="008157DA" w:rsidRPr="002B4A91" w14:paraId="32AA3141" w14:textId="77777777" w:rsidTr="008157DA">
        <w:trPr>
          <w:trHeight w:val="833"/>
        </w:trPr>
        <w:tc>
          <w:tcPr>
            <w:tcW w:w="1980" w:type="dxa"/>
          </w:tcPr>
          <w:p w14:paraId="62193CB6" w14:textId="77777777" w:rsidR="0080016A" w:rsidRPr="002B4A91" w:rsidRDefault="0080016A" w:rsidP="0080016A">
            <w:pPr>
              <w:rPr>
                <w:rFonts w:ascii="Calibri" w:hAnsi="Calibri" w:cs="_”úÑ˛"/>
                <w:sz w:val="22"/>
                <w:szCs w:val="22"/>
              </w:rPr>
            </w:pPr>
            <w:r w:rsidRPr="002B4A91">
              <w:rPr>
                <w:rFonts w:ascii="Calibri" w:hAnsi="Calibri" w:cs="_”úÑ˛"/>
                <w:sz w:val="22"/>
                <w:szCs w:val="22"/>
              </w:rPr>
              <w:t xml:space="preserve">Peter Graf </w:t>
            </w:r>
          </w:p>
          <w:p w14:paraId="624144A8" w14:textId="7D3AFC10" w:rsidR="008157DA" w:rsidRPr="002B4A91" w:rsidRDefault="0080016A" w:rsidP="0080016A">
            <w:pPr>
              <w:rPr>
                <w:rFonts w:ascii="Calibri" w:hAnsi="Calibri"/>
                <w:sz w:val="22"/>
                <w:szCs w:val="22"/>
              </w:rPr>
            </w:pPr>
            <w:r w:rsidRPr="002B4A91">
              <w:rPr>
                <w:rFonts w:ascii="Calibri" w:hAnsi="Calibri" w:cs="_”úÑ˛"/>
                <w:sz w:val="22"/>
                <w:szCs w:val="22"/>
              </w:rPr>
              <w:t>von Kielmannsegg</w:t>
            </w:r>
          </w:p>
        </w:tc>
        <w:tc>
          <w:tcPr>
            <w:tcW w:w="7484" w:type="dxa"/>
          </w:tcPr>
          <w:p w14:paraId="6088C9F1" w14:textId="77777777" w:rsidR="008157DA" w:rsidRDefault="008157DA" w:rsidP="00583602">
            <w:pPr>
              <w:rPr>
                <w:rFonts w:ascii="Calibri" w:hAnsi="Calibri"/>
                <w:sz w:val="22"/>
                <w:szCs w:val="22"/>
              </w:rPr>
            </w:pPr>
          </w:p>
          <w:p w14:paraId="036DCB0F" w14:textId="77777777" w:rsidR="00546389" w:rsidRDefault="00546389" w:rsidP="00583602">
            <w:pPr>
              <w:rPr>
                <w:rFonts w:ascii="Calibri" w:hAnsi="Calibri"/>
                <w:sz w:val="22"/>
                <w:szCs w:val="22"/>
              </w:rPr>
            </w:pPr>
          </w:p>
          <w:p w14:paraId="5C97E307" w14:textId="77777777" w:rsidR="00546389" w:rsidRDefault="00546389" w:rsidP="00583602">
            <w:pPr>
              <w:rPr>
                <w:rFonts w:ascii="Calibri" w:hAnsi="Calibri"/>
                <w:sz w:val="22"/>
                <w:szCs w:val="22"/>
              </w:rPr>
            </w:pPr>
          </w:p>
          <w:p w14:paraId="334F3CD3" w14:textId="77777777" w:rsidR="00546389" w:rsidRDefault="00546389" w:rsidP="00583602">
            <w:pPr>
              <w:rPr>
                <w:rFonts w:ascii="Calibri" w:hAnsi="Calibri"/>
                <w:sz w:val="22"/>
                <w:szCs w:val="22"/>
              </w:rPr>
            </w:pPr>
          </w:p>
          <w:p w14:paraId="7CF3DE75" w14:textId="49ED652D" w:rsidR="00546389" w:rsidRPr="002B4A91" w:rsidRDefault="00546389" w:rsidP="00583602">
            <w:pPr>
              <w:rPr>
                <w:rFonts w:ascii="Calibri" w:hAnsi="Calibri"/>
                <w:sz w:val="22"/>
                <w:szCs w:val="22"/>
              </w:rPr>
            </w:pPr>
          </w:p>
        </w:tc>
      </w:tr>
      <w:tr w:rsidR="008157DA" w:rsidRPr="002B4A91" w14:paraId="03D82E38" w14:textId="77777777" w:rsidTr="008157DA">
        <w:trPr>
          <w:trHeight w:val="971"/>
        </w:trPr>
        <w:tc>
          <w:tcPr>
            <w:tcW w:w="1980" w:type="dxa"/>
          </w:tcPr>
          <w:p w14:paraId="4956CA24" w14:textId="02D9CEF2" w:rsidR="008157DA" w:rsidRPr="002B4A91" w:rsidRDefault="0080016A" w:rsidP="00583602">
            <w:pPr>
              <w:rPr>
                <w:rFonts w:ascii="Calibri" w:hAnsi="Calibri"/>
                <w:sz w:val="22"/>
                <w:szCs w:val="22"/>
              </w:rPr>
            </w:pPr>
            <w:r w:rsidRPr="002B4A91">
              <w:rPr>
                <w:rFonts w:ascii="Calibri" w:hAnsi="Calibri" w:cs="_”úÑ˛"/>
                <w:sz w:val="22"/>
                <w:szCs w:val="22"/>
              </w:rPr>
              <w:t>Alexander Grau</w:t>
            </w:r>
          </w:p>
        </w:tc>
        <w:tc>
          <w:tcPr>
            <w:tcW w:w="7484" w:type="dxa"/>
          </w:tcPr>
          <w:p w14:paraId="1F8B339B" w14:textId="77777777" w:rsidR="008157DA" w:rsidRDefault="008157DA" w:rsidP="008157DA">
            <w:pPr>
              <w:ind w:right="962"/>
              <w:rPr>
                <w:rFonts w:ascii="Calibri" w:hAnsi="Calibri"/>
                <w:sz w:val="22"/>
                <w:szCs w:val="22"/>
              </w:rPr>
            </w:pPr>
          </w:p>
          <w:p w14:paraId="62D6A601" w14:textId="77777777" w:rsidR="00546389" w:rsidRDefault="00546389" w:rsidP="008157DA">
            <w:pPr>
              <w:ind w:right="962"/>
              <w:rPr>
                <w:rFonts w:ascii="Calibri" w:hAnsi="Calibri"/>
                <w:sz w:val="22"/>
                <w:szCs w:val="22"/>
              </w:rPr>
            </w:pPr>
          </w:p>
          <w:p w14:paraId="4A0950E2" w14:textId="77777777" w:rsidR="00546389" w:rsidRDefault="00546389" w:rsidP="008157DA">
            <w:pPr>
              <w:ind w:right="962"/>
              <w:rPr>
                <w:rFonts w:ascii="Calibri" w:hAnsi="Calibri"/>
                <w:sz w:val="22"/>
                <w:szCs w:val="22"/>
              </w:rPr>
            </w:pPr>
          </w:p>
          <w:p w14:paraId="195A7541" w14:textId="77777777" w:rsidR="00546389" w:rsidRDefault="00546389" w:rsidP="008157DA">
            <w:pPr>
              <w:ind w:right="962"/>
              <w:rPr>
                <w:rFonts w:ascii="Calibri" w:hAnsi="Calibri"/>
                <w:sz w:val="22"/>
                <w:szCs w:val="22"/>
              </w:rPr>
            </w:pPr>
          </w:p>
          <w:p w14:paraId="21959DEC" w14:textId="6270B847" w:rsidR="00546389" w:rsidRPr="002B4A91" w:rsidRDefault="00546389" w:rsidP="008157DA">
            <w:pPr>
              <w:ind w:right="962"/>
              <w:rPr>
                <w:rFonts w:ascii="Calibri" w:hAnsi="Calibri"/>
                <w:sz w:val="22"/>
                <w:szCs w:val="22"/>
              </w:rPr>
            </w:pPr>
          </w:p>
        </w:tc>
      </w:tr>
      <w:tr w:rsidR="0080016A" w:rsidRPr="002B4A91" w14:paraId="50F994CB" w14:textId="77777777" w:rsidTr="008157DA">
        <w:trPr>
          <w:trHeight w:val="833"/>
        </w:trPr>
        <w:tc>
          <w:tcPr>
            <w:tcW w:w="1980" w:type="dxa"/>
          </w:tcPr>
          <w:p w14:paraId="1771D8C3" w14:textId="60A99B8F" w:rsidR="0080016A" w:rsidRPr="002B4A91" w:rsidRDefault="0080016A" w:rsidP="0080016A">
            <w:pPr>
              <w:rPr>
                <w:rFonts w:ascii="Calibri" w:hAnsi="Calibri"/>
                <w:sz w:val="22"/>
                <w:szCs w:val="22"/>
              </w:rPr>
            </w:pPr>
            <w:r w:rsidRPr="002B4A91">
              <w:rPr>
                <w:rFonts w:ascii="Calibri" w:hAnsi="Calibri" w:cs="_”úÑ˛"/>
                <w:sz w:val="22"/>
                <w:szCs w:val="22"/>
              </w:rPr>
              <w:t>Wolfgang Merkel</w:t>
            </w:r>
          </w:p>
        </w:tc>
        <w:tc>
          <w:tcPr>
            <w:tcW w:w="7484" w:type="dxa"/>
          </w:tcPr>
          <w:p w14:paraId="44EAF0EE" w14:textId="77777777" w:rsidR="0080016A" w:rsidRDefault="0080016A" w:rsidP="0080016A">
            <w:pPr>
              <w:rPr>
                <w:rFonts w:ascii="Calibri" w:hAnsi="Calibri"/>
                <w:sz w:val="22"/>
                <w:szCs w:val="22"/>
              </w:rPr>
            </w:pPr>
          </w:p>
          <w:p w14:paraId="4DEB6BAC" w14:textId="77777777" w:rsidR="00546389" w:rsidRDefault="00546389" w:rsidP="0080016A">
            <w:pPr>
              <w:rPr>
                <w:rFonts w:ascii="Calibri" w:hAnsi="Calibri"/>
                <w:sz w:val="22"/>
                <w:szCs w:val="22"/>
              </w:rPr>
            </w:pPr>
          </w:p>
          <w:p w14:paraId="0497C640" w14:textId="77777777" w:rsidR="00546389" w:rsidRDefault="00546389" w:rsidP="0080016A">
            <w:pPr>
              <w:rPr>
                <w:rFonts w:ascii="Calibri" w:hAnsi="Calibri"/>
                <w:sz w:val="22"/>
                <w:szCs w:val="22"/>
              </w:rPr>
            </w:pPr>
          </w:p>
          <w:p w14:paraId="24901DFE" w14:textId="77777777" w:rsidR="00546389" w:rsidRDefault="00546389" w:rsidP="0080016A">
            <w:pPr>
              <w:rPr>
                <w:rFonts w:ascii="Calibri" w:hAnsi="Calibri"/>
                <w:sz w:val="22"/>
                <w:szCs w:val="22"/>
              </w:rPr>
            </w:pPr>
          </w:p>
          <w:p w14:paraId="05957015" w14:textId="4D9D3F3E" w:rsidR="00546389" w:rsidRPr="002B4A91" w:rsidRDefault="00546389" w:rsidP="0080016A">
            <w:pPr>
              <w:rPr>
                <w:rFonts w:ascii="Calibri" w:hAnsi="Calibri"/>
                <w:sz w:val="22"/>
                <w:szCs w:val="22"/>
              </w:rPr>
            </w:pPr>
          </w:p>
        </w:tc>
      </w:tr>
      <w:tr w:rsidR="0080016A" w:rsidRPr="002B4A91" w14:paraId="25EBE0C3" w14:textId="77777777" w:rsidTr="008157DA">
        <w:trPr>
          <w:trHeight w:val="793"/>
        </w:trPr>
        <w:tc>
          <w:tcPr>
            <w:tcW w:w="1980" w:type="dxa"/>
          </w:tcPr>
          <w:p w14:paraId="71395E74" w14:textId="77777777" w:rsidR="0080016A" w:rsidRDefault="0080016A" w:rsidP="0080016A">
            <w:pPr>
              <w:rPr>
                <w:rFonts w:ascii="Calibri" w:hAnsi="Calibri" w:cs="_”úÑ˛"/>
                <w:sz w:val="22"/>
                <w:szCs w:val="22"/>
              </w:rPr>
            </w:pPr>
            <w:r>
              <w:rPr>
                <w:rFonts w:ascii="Calibri" w:hAnsi="Calibri" w:cs="_”úÑ˛"/>
                <w:sz w:val="22"/>
                <w:szCs w:val="22"/>
              </w:rPr>
              <w:t xml:space="preserve">Margarete </w:t>
            </w:r>
          </w:p>
          <w:p w14:paraId="11CE0E4F" w14:textId="4D55D781" w:rsidR="0080016A" w:rsidRPr="002B4A91" w:rsidRDefault="0080016A" w:rsidP="0080016A">
            <w:pPr>
              <w:rPr>
                <w:rFonts w:ascii="Calibri" w:hAnsi="Calibri" w:cs="_”úÑ˛"/>
                <w:sz w:val="22"/>
                <w:szCs w:val="22"/>
              </w:rPr>
            </w:pPr>
            <w:r>
              <w:rPr>
                <w:rFonts w:ascii="Calibri" w:hAnsi="Calibri" w:cs="_”úÑ˛"/>
                <w:sz w:val="22"/>
                <w:szCs w:val="22"/>
              </w:rPr>
              <w:t>Stokowski</w:t>
            </w:r>
          </w:p>
        </w:tc>
        <w:tc>
          <w:tcPr>
            <w:tcW w:w="7484" w:type="dxa"/>
          </w:tcPr>
          <w:p w14:paraId="46CDE8E0" w14:textId="77777777" w:rsidR="0080016A" w:rsidRDefault="0080016A" w:rsidP="0080016A">
            <w:pPr>
              <w:rPr>
                <w:rFonts w:ascii="Calibri" w:hAnsi="Calibri"/>
                <w:sz w:val="22"/>
                <w:szCs w:val="22"/>
              </w:rPr>
            </w:pPr>
          </w:p>
          <w:p w14:paraId="10BECE10" w14:textId="77777777" w:rsidR="00546389" w:rsidRDefault="00546389" w:rsidP="0080016A">
            <w:pPr>
              <w:rPr>
                <w:rFonts w:ascii="Calibri" w:hAnsi="Calibri"/>
                <w:sz w:val="22"/>
                <w:szCs w:val="22"/>
              </w:rPr>
            </w:pPr>
          </w:p>
          <w:p w14:paraId="65AAFEF9" w14:textId="77777777" w:rsidR="00546389" w:rsidRDefault="00546389" w:rsidP="0080016A">
            <w:pPr>
              <w:rPr>
                <w:rFonts w:ascii="Calibri" w:hAnsi="Calibri"/>
                <w:sz w:val="22"/>
                <w:szCs w:val="22"/>
              </w:rPr>
            </w:pPr>
          </w:p>
          <w:p w14:paraId="02C20BDD" w14:textId="77777777" w:rsidR="00546389" w:rsidRDefault="00546389" w:rsidP="0080016A">
            <w:pPr>
              <w:rPr>
                <w:rFonts w:ascii="Calibri" w:hAnsi="Calibri"/>
                <w:sz w:val="22"/>
                <w:szCs w:val="22"/>
              </w:rPr>
            </w:pPr>
          </w:p>
          <w:p w14:paraId="2907A905" w14:textId="6C0479D0" w:rsidR="00546389" w:rsidRPr="002B4A91" w:rsidRDefault="00546389" w:rsidP="0080016A">
            <w:pPr>
              <w:rPr>
                <w:rFonts w:ascii="Calibri" w:hAnsi="Calibri"/>
                <w:sz w:val="22"/>
                <w:szCs w:val="22"/>
              </w:rPr>
            </w:pPr>
          </w:p>
        </w:tc>
      </w:tr>
      <w:tr w:rsidR="0080016A" w:rsidRPr="002B4A91" w14:paraId="134373FB" w14:textId="77777777" w:rsidTr="008157DA">
        <w:trPr>
          <w:trHeight w:val="833"/>
        </w:trPr>
        <w:tc>
          <w:tcPr>
            <w:tcW w:w="1980" w:type="dxa"/>
          </w:tcPr>
          <w:p w14:paraId="651A584D" w14:textId="2136B3F9" w:rsidR="0080016A" w:rsidRPr="002B4A91" w:rsidRDefault="0080016A" w:rsidP="0080016A">
            <w:pPr>
              <w:rPr>
                <w:rFonts w:ascii="Calibri" w:hAnsi="Calibri" w:cs="_”úÑ˛"/>
                <w:sz w:val="22"/>
                <w:szCs w:val="22"/>
              </w:rPr>
            </w:pPr>
            <w:r w:rsidRPr="002B4A91">
              <w:rPr>
                <w:rFonts w:ascii="Calibri" w:hAnsi="Calibri" w:cs="_”úÑ˛"/>
                <w:sz w:val="22"/>
                <w:szCs w:val="22"/>
              </w:rPr>
              <w:t>Ingo von Münch</w:t>
            </w:r>
          </w:p>
        </w:tc>
        <w:tc>
          <w:tcPr>
            <w:tcW w:w="7484" w:type="dxa"/>
          </w:tcPr>
          <w:p w14:paraId="69EF9345" w14:textId="77777777" w:rsidR="0080016A" w:rsidRDefault="0080016A" w:rsidP="0080016A">
            <w:pPr>
              <w:rPr>
                <w:rFonts w:ascii="Calibri" w:hAnsi="Calibri"/>
                <w:sz w:val="22"/>
                <w:szCs w:val="22"/>
              </w:rPr>
            </w:pPr>
          </w:p>
          <w:p w14:paraId="20A7AB10" w14:textId="77777777" w:rsidR="00546389" w:rsidRDefault="00546389" w:rsidP="0080016A">
            <w:pPr>
              <w:rPr>
                <w:rFonts w:ascii="Calibri" w:hAnsi="Calibri"/>
                <w:sz w:val="22"/>
                <w:szCs w:val="22"/>
              </w:rPr>
            </w:pPr>
          </w:p>
          <w:p w14:paraId="32223E8B" w14:textId="77777777" w:rsidR="00546389" w:rsidRDefault="00546389" w:rsidP="0080016A">
            <w:pPr>
              <w:rPr>
                <w:rFonts w:ascii="Calibri" w:hAnsi="Calibri"/>
                <w:sz w:val="22"/>
                <w:szCs w:val="22"/>
              </w:rPr>
            </w:pPr>
          </w:p>
          <w:p w14:paraId="5B4E8A5F" w14:textId="77777777" w:rsidR="00546389" w:rsidRDefault="00546389" w:rsidP="0080016A">
            <w:pPr>
              <w:rPr>
                <w:rFonts w:ascii="Calibri" w:hAnsi="Calibri"/>
                <w:sz w:val="22"/>
                <w:szCs w:val="22"/>
              </w:rPr>
            </w:pPr>
          </w:p>
          <w:p w14:paraId="3EBA7C68" w14:textId="66C62A38" w:rsidR="00546389" w:rsidRPr="002B4A91" w:rsidRDefault="00546389" w:rsidP="0080016A">
            <w:pPr>
              <w:rPr>
                <w:rFonts w:ascii="Calibri" w:hAnsi="Calibri"/>
                <w:sz w:val="22"/>
                <w:szCs w:val="22"/>
              </w:rPr>
            </w:pPr>
          </w:p>
        </w:tc>
      </w:tr>
    </w:tbl>
    <w:p w14:paraId="50E3FF4B" w14:textId="6F1F4B28" w:rsidR="008157DA" w:rsidRDefault="008157DA" w:rsidP="008157DA"/>
    <w:p w14:paraId="1E9325E9" w14:textId="77777777" w:rsidR="00546389" w:rsidRDefault="00546389" w:rsidP="008157DA"/>
    <w:p w14:paraId="53D6C26A" w14:textId="49FE46B4" w:rsidR="008157DA" w:rsidRPr="002B4A91" w:rsidRDefault="00546389" w:rsidP="008157DA">
      <w:pPr>
        <w:pStyle w:val="Listenabsatz"/>
        <w:numPr>
          <w:ilvl w:val="0"/>
          <w:numId w:val="57"/>
        </w:numPr>
        <w:spacing w:after="0" w:line="240" w:lineRule="auto"/>
        <w:rPr>
          <w:rFonts w:ascii="Calibri" w:hAnsi="Calibri"/>
          <w:sz w:val="22"/>
          <w:szCs w:val="22"/>
        </w:rPr>
      </w:pPr>
      <w:r>
        <w:rPr>
          <w:rFonts w:ascii="Calibri" w:hAnsi="Calibri"/>
          <w:sz w:val="22"/>
          <w:szCs w:val="22"/>
        </w:rPr>
        <w:t>Eigene Gedanken zur Diskussion und den im Text</w:t>
      </w:r>
      <w:r w:rsidR="008157DA" w:rsidRPr="002B4A91">
        <w:rPr>
          <w:rFonts w:ascii="Calibri" w:hAnsi="Calibri"/>
          <w:sz w:val="22"/>
          <w:szCs w:val="22"/>
        </w:rPr>
        <w:t xml:space="preserve"> genannt</w:t>
      </w:r>
      <w:r>
        <w:rPr>
          <w:rFonts w:ascii="Calibri" w:hAnsi="Calibri"/>
          <w:sz w:val="22"/>
          <w:szCs w:val="22"/>
        </w:rPr>
        <w:t>en Argumenten</w:t>
      </w:r>
      <w:r w:rsidR="008157DA" w:rsidRPr="002B4A91">
        <w:rPr>
          <w:rFonts w:ascii="Calibri" w:hAnsi="Calibri"/>
          <w:sz w:val="22"/>
          <w:szCs w:val="22"/>
        </w:rPr>
        <w:t xml:space="preserve">: </w:t>
      </w:r>
    </w:p>
    <w:p w14:paraId="0114D7F2" w14:textId="77777777" w:rsidR="008157DA" w:rsidRDefault="008157DA" w:rsidP="008157DA">
      <w:pPr>
        <w:pStyle w:val="Listenabsatz"/>
        <w:spacing w:after="0" w:line="240" w:lineRule="auto"/>
      </w:pPr>
    </w:p>
    <w:p w14:paraId="70ED448B" w14:textId="77777777" w:rsidR="008157DA" w:rsidRDefault="008157DA" w:rsidP="008157DA"/>
    <w:tbl>
      <w:tblPr>
        <w:tblStyle w:val="Tabellenraster"/>
        <w:tblW w:w="9738" w:type="dxa"/>
        <w:tblBorders>
          <w:left w:val="none" w:sz="0" w:space="0" w:color="auto"/>
          <w:right w:val="none" w:sz="0" w:space="0" w:color="auto"/>
        </w:tblBorders>
        <w:tblLook w:val="04A0" w:firstRow="1" w:lastRow="0" w:firstColumn="1" w:lastColumn="0" w:noHBand="0" w:noVBand="1"/>
      </w:tblPr>
      <w:tblGrid>
        <w:gridCol w:w="9738"/>
      </w:tblGrid>
      <w:tr w:rsidR="008157DA" w14:paraId="0BBBC01F" w14:textId="77777777" w:rsidTr="00583602">
        <w:trPr>
          <w:trHeight w:val="403"/>
        </w:trPr>
        <w:tc>
          <w:tcPr>
            <w:tcW w:w="9738" w:type="dxa"/>
          </w:tcPr>
          <w:p w14:paraId="596B7D88" w14:textId="77777777" w:rsidR="008157DA" w:rsidRDefault="008157DA" w:rsidP="00583602"/>
        </w:tc>
      </w:tr>
      <w:tr w:rsidR="008157DA" w14:paraId="18BDE4AB" w14:textId="77777777" w:rsidTr="00583602">
        <w:trPr>
          <w:trHeight w:val="384"/>
        </w:trPr>
        <w:tc>
          <w:tcPr>
            <w:tcW w:w="9738" w:type="dxa"/>
          </w:tcPr>
          <w:p w14:paraId="3CC62673" w14:textId="77777777" w:rsidR="008157DA" w:rsidRDefault="008157DA" w:rsidP="00583602"/>
        </w:tc>
      </w:tr>
      <w:tr w:rsidR="008157DA" w14:paraId="159113A6" w14:textId="77777777" w:rsidTr="00583602">
        <w:trPr>
          <w:trHeight w:val="384"/>
        </w:trPr>
        <w:tc>
          <w:tcPr>
            <w:tcW w:w="9738" w:type="dxa"/>
          </w:tcPr>
          <w:p w14:paraId="62B35A03" w14:textId="77777777" w:rsidR="008157DA" w:rsidRDefault="008157DA" w:rsidP="00583602"/>
        </w:tc>
      </w:tr>
      <w:tr w:rsidR="00546389" w14:paraId="7EB719AE" w14:textId="77777777" w:rsidTr="00583602">
        <w:trPr>
          <w:trHeight w:val="384"/>
        </w:trPr>
        <w:tc>
          <w:tcPr>
            <w:tcW w:w="9738" w:type="dxa"/>
          </w:tcPr>
          <w:p w14:paraId="4BD3281F" w14:textId="77777777" w:rsidR="00546389" w:rsidRDefault="00546389" w:rsidP="00583602"/>
        </w:tc>
      </w:tr>
      <w:tr w:rsidR="00546389" w14:paraId="11AE2123" w14:textId="77777777" w:rsidTr="00583602">
        <w:trPr>
          <w:trHeight w:val="384"/>
        </w:trPr>
        <w:tc>
          <w:tcPr>
            <w:tcW w:w="9738" w:type="dxa"/>
          </w:tcPr>
          <w:p w14:paraId="1663E753" w14:textId="77777777" w:rsidR="00546389" w:rsidRDefault="00546389" w:rsidP="00583602"/>
        </w:tc>
      </w:tr>
      <w:tr w:rsidR="00546389" w14:paraId="7355AED3" w14:textId="77777777" w:rsidTr="00583602">
        <w:trPr>
          <w:trHeight w:val="384"/>
        </w:trPr>
        <w:tc>
          <w:tcPr>
            <w:tcW w:w="9738" w:type="dxa"/>
          </w:tcPr>
          <w:p w14:paraId="2D5A1147" w14:textId="77777777" w:rsidR="00546389" w:rsidRDefault="00546389" w:rsidP="00583602"/>
        </w:tc>
      </w:tr>
    </w:tbl>
    <w:p w14:paraId="47FA3442" w14:textId="77777777" w:rsidR="008157DA" w:rsidRDefault="008157DA" w:rsidP="008157DA"/>
    <w:p w14:paraId="64B3B465" w14:textId="77777777" w:rsidR="008157DA" w:rsidRDefault="008157DA" w:rsidP="008157DA">
      <w:pPr>
        <w:jc w:val="center"/>
        <w:rPr>
          <w:rFonts w:ascii="Calibri" w:hAnsi="Calibri" w:cs="Arial"/>
        </w:rPr>
      </w:pPr>
    </w:p>
    <w:p w14:paraId="297B7BDC" w14:textId="4A260DC8" w:rsidR="008157DA" w:rsidRDefault="008157DA" w:rsidP="008157DA">
      <w:pPr>
        <w:jc w:val="center"/>
        <w:rPr>
          <w:rFonts w:ascii="Calibri" w:hAnsi="Calibri" w:cs="Arial"/>
        </w:rPr>
      </w:pPr>
      <w:r>
        <w:rPr>
          <w:rFonts w:ascii="Calibri" w:hAnsi="Calibri" w:cs="Arial"/>
        </w:rPr>
        <w:t>Formulierungshilfen zur Darstellung der Argumentationsstruktur und der Sprechakte</w:t>
      </w:r>
    </w:p>
    <w:p w14:paraId="014B5EF9" w14:textId="77777777" w:rsidR="008157DA" w:rsidRDefault="008157DA" w:rsidP="008157DA">
      <w:pPr>
        <w:jc w:val="center"/>
        <w:rPr>
          <w:rFonts w:ascii="Calibri" w:hAnsi="Calibri" w:cs="Arial"/>
        </w:rPr>
      </w:pPr>
    </w:p>
    <w:p w14:paraId="438724D6" w14:textId="77777777" w:rsidR="008157DA" w:rsidRPr="008F7DB3" w:rsidRDefault="008157DA" w:rsidP="008157DA"/>
    <w:p w14:paraId="329D104B"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ind w:right="-147"/>
        <w:jc w:val="left"/>
        <w:rPr>
          <w:rFonts w:ascii="Calibri" w:hAnsi="Calibri" w:cs="Arial"/>
          <w:sz w:val="15"/>
          <w:szCs w:val="15"/>
        </w:rPr>
      </w:pPr>
      <w:r w:rsidRPr="00133707">
        <w:rPr>
          <w:rFonts w:ascii="Calibri" w:hAnsi="Calibri" w:cs="Arial"/>
          <w:sz w:val="15"/>
          <w:szCs w:val="15"/>
        </w:rPr>
        <w:t>nennen, vorbringen</w:t>
      </w:r>
    </w:p>
    <w:p w14:paraId="4E86D76D"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ind w:right="-147"/>
        <w:jc w:val="left"/>
        <w:rPr>
          <w:rFonts w:ascii="Calibri" w:hAnsi="Calibri" w:cs="Arial"/>
          <w:sz w:val="15"/>
          <w:szCs w:val="15"/>
        </w:rPr>
      </w:pPr>
      <w:r w:rsidRPr="00133707">
        <w:rPr>
          <w:rFonts w:ascii="Calibri" w:hAnsi="Calibri" w:cs="Arial"/>
          <w:sz w:val="15"/>
          <w:szCs w:val="15"/>
        </w:rPr>
        <w:t>erläutern</w:t>
      </w:r>
    </w:p>
    <w:p w14:paraId="260343B2"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ind w:right="-147"/>
        <w:jc w:val="left"/>
        <w:rPr>
          <w:rFonts w:ascii="Calibri" w:hAnsi="Calibri" w:cs="Arial"/>
          <w:sz w:val="15"/>
          <w:szCs w:val="15"/>
        </w:rPr>
      </w:pPr>
      <w:r w:rsidRPr="00133707">
        <w:rPr>
          <w:rFonts w:ascii="Calibri" w:hAnsi="Calibri" w:cs="Arial"/>
          <w:sz w:val="15"/>
          <w:szCs w:val="15"/>
        </w:rPr>
        <w:t>erklären</w:t>
      </w:r>
    </w:p>
    <w:p w14:paraId="6648C7FF"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ind w:right="-147"/>
        <w:jc w:val="left"/>
        <w:rPr>
          <w:rFonts w:ascii="Calibri" w:hAnsi="Calibri" w:cs="Arial"/>
          <w:sz w:val="15"/>
          <w:szCs w:val="15"/>
        </w:rPr>
      </w:pPr>
      <w:r w:rsidRPr="00133707">
        <w:rPr>
          <w:rFonts w:ascii="Calibri" w:hAnsi="Calibri" w:cs="Arial"/>
          <w:sz w:val="15"/>
          <w:szCs w:val="15"/>
        </w:rPr>
        <w:t>analysieren</w:t>
      </w:r>
      <w:r w:rsidRPr="00133707">
        <w:rPr>
          <w:rFonts w:ascii="Calibri" w:hAnsi="Calibri" w:cs="Arial"/>
          <w:sz w:val="15"/>
          <w:szCs w:val="15"/>
        </w:rPr>
        <w:tab/>
      </w:r>
    </w:p>
    <w:p w14:paraId="112D74A8"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ind w:right="-147"/>
        <w:jc w:val="left"/>
        <w:rPr>
          <w:rFonts w:ascii="Calibri" w:hAnsi="Calibri" w:cs="Arial"/>
          <w:sz w:val="15"/>
          <w:szCs w:val="15"/>
        </w:rPr>
      </w:pPr>
      <w:r w:rsidRPr="00133707">
        <w:rPr>
          <w:rFonts w:ascii="Calibri" w:hAnsi="Calibri" w:cs="Arial"/>
          <w:sz w:val="15"/>
          <w:szCs w:val="15"/>
        </w:rPr>
        <w:t>zurückblicken</w:t>
      </w:r>
    </w:p>
    <w:p w14:paraId="17E0FD8B"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ind w:right="-147"/>
        <w:jc w:val="left"/>
        <w:rPr>
          <w:rFonts w:ascii="Calibri" w:hAnsi="Calibri" w:cs="Arial"/>
          <w:sz w:val="15"/>
          <w:szCs w:val="15"/>
        </w:rPr>
      </w:pPr>
      <w:r w:rsidRPr="00133707">
        <w:rPr>
          <w:rFonts w:ascii="Calibri" w:hAnsi="Calibri" w:cs="Arial"/>
          <w:sz w:val="15"/>
          <w:szCs w:val="15"/>
        </w:rPr>
        <w:t>vergleichen</w:t>
      </w:r>
      <w:r w:rsidRPr="00133707">
        <w:rPr>
          <w:rFonts w:ascii="Calibri" w:hAnsi="Calibri" w:cs="Arial"/>
          <w:sz w:val="15"/>
          <w:szCs w:val="15"/>
        </w:rPr>
        <w:tab/>
      </w:r>
    </w:p>
    <w:p w14:paraId="2D6B6CED"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ind w:right="-147"/>
        <w:jc w:val="left"/>
        <w:rPr>
          <w:rFonts w:ascii="Calibri" w:hAnsi="Calibri" w:cs="Arial"/>
          <w:sz w:val="15"/>
          <w:szCs w:val="15"/>
        </w:rPr>
      </w:pPr>
      <w:r w:rsidRPr="00133707">
        <w:rPr>
          <w:rFonts w:ascii="Calibri" w:hAnsi="Calibri" w:cs="Arial"/>
          <w:sz w:val="15"/>
          <w:szCs w:val="15"/>
        </w:rPr>
        <w:t>fragen</w:t>
      </w:r>
      <w:r w:rsidRPr="00133707">
        <w:rPr>
          <w:rFonts w:ascii="Calibri" w:hAnsi="Calibri" w:cs="Arial"/>
          <w:sz w:val="15"/>
          <w:szCs w:val="15"/>
        </w:rPr>
        <w:tab/>
      </w:r>
    </w:p>
    <w:p w14:paraId="0D3E991E"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ind w:right="-147"/>
        <w:jc w:val="left"/>
        <w:rPr>
          <w:rFonts w:ascii="Calibri" w:hAnsi="Calibri" w:cs="Arial"/>
          <w:sz w:val="15"/>
          <w:szCs w:val="15"/>
        </w:rPr>
      </w:pPr>
      <w:r w:rsidRPr="00133707">
        <w:rPr>
          <w:rFonts w:ascii="Calibri" w:hAnsi="Calibri" w:cs="Arial"/>
          <w:sz w:val="15"/>
          <w:szCs w:val="15"/>
        </w:rPr>
        <w:t>zugestehen</w:t>
      </w:r>
      <w:r w:rsidRPr="00133707">
        <w:rPr>
          <w:rFonts w:ascii="Calibri" w:hAnsi="Calibri" w:cs="Arial"/>
          <w:sz w:val="15"/>
          <w:szCs w:val="15"/>
        </w:rPr>
        <w:tab/>
      </w:r>
    </w:p>
    <w:p w14:paraId="3584BF48"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ind w:right="-147"/>
        <w:jc w:val="left"/>
        <w:rPr>
          <w:rFonts w:ascii="Calibri" w:hAnsi="Calibri" w:cs="Arial"/>
          <w:sz w:val="15"/>
          <w:szCs w:val="15"/>
        </w:rPr>
      </w:pPr>
      <w:r w:rsidRPr="00133707">
        <w:rPr>
          <w:rFonts w:ascii="Calibri" w:hAnsi="Calibri" w:cs="Arial"/>
          <w:sz w:val="15"/>
          <w:szCs w:val="15"/>
        </w:rPr>
        <w:t>einschränken</w:t>
      </w:r>
      <w:r w:rsidRPr="00133707">
        <w:rPr>
          <w:rFonts w:ascii="Calibri" w:hAnsi="Calibri" w:cs="Arial"/>
          <w:sz w:val="15"/>
          <w:szCs w:val="15"/>
        </w:rPr>
        <w:tab/>
      </w:r>
    </w:p>
    <w:p w14:paraId="40AB0D84"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ind w:right="-147"/>
        <w:jc w:val="left"/>
        <w:rPr>
          <w:rFonts w:ascii="Calibri" w:hAnsi="Calibri" w:cs="Arial"/>
          <w:sz w:val="15"/>
          <w:szCs w:val="15"/>
        </w:rPr>
      </w:pPr>
      <w:r w:rsidRPr="00133707">
        <w:rPr>
          <w:rFonts w:ascii="Calibri" w:hAnsi="Calibri" w:cs="Arial"/>
          <w:sz w:val="15"/>
          <w:szCs w:val="15"/>
        </w:rPr>
        <w:t>vermuten/</w:t>
      </w:r>
      <w:r w:rsidRPr="00133707">
        <w:rPr>
          <w:rFonts w:ascii="Calibri" w:hAnsi="Calibri" w:cs="Arial"/>
          <w:sz w:val="15"/>
          <w:szCs w:val="15"/>
        </w:rPr>
        <w:br/>
        <w:t>mutmaßen</w:t>
      </w:r>
    </w:p>
    <w:p w14:paraId="7D324B0E"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ind w:right="-147"/>
        <w:jc w:val="left"/>
        <w:rPr>
          <w:rFonts w:ascii="Calibri" w:hAnsi="Calibri" w:cs="Arial"/>
          <w:sz w:val="15"/>
          <w:szCs w:val="15"/>
        </w:rPr>
      </w:pPr>
      <w:r w:rsidRPr="00133707">
        <w:rPr>
          <w:rFonts w:ascii="Calibri" w:hAnsi="Calibri" w:cs="Arial"/>
          <w:sz w:val="15"/>
          <w:szCs w:val="15"/>
        </w:rPr>
        <w:t>ein Beispiel geben</w:t>
      </w:r>
    </w:p>
    <w:p w14:paraId="0D764A94"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ind w:right="-147"/>
        <w:jc w:val="left"/>
        <w:rPr>
          <w:rFonts w:ascii="Calibri" w:hAnsi="Calibri" w:cs="Arial"/>
          <w:sz w:val="15"/>
          <w:szCs w:val="15"/>
        </w:rPr>
      </w:pPr>
      <w:r w:rsidRPr="00133707">
        <w:rPr>
          <w:rFonts w:ascii="Calibri" w:hAnsi="Calibri" w:cs="Arial"/>
          <w:sz w:val="15"/>
          <w:szCs w:val="15"/>
        </w:rPr>
        <w:t>behaupten</w:t>
      </w:r>
      <w:r w:rsidRPr="00133707">
        <w:rPr>
          <w:rFonts w:ascii="Calibri" w:hAnsi="Calibri" w:cs="Arial"/>
          <w:sz w:val="15"/>
          <w:szCs w:val="15"/>
        </w:rPr>
        <w:tab/>
      </w:r>
    </w:p>
    <w:p w14:paraId="0E17D83A"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ind w:right="-147"/>
        <w:jc w:val="left"/>
        <w:rPr>
          <w:rFonts w:ascii="Calibri" w:hAnsi="Calibri" w:cs="Arial"/>
          <w:sz w:val="15"/>
          <w:szCs w:val="15"/>
        </w:rPr>
      </w:pPr>
      <w:r w:rsidRPr="00133707">
        <w:rPr>
          <w:rFonts w:ascii="Calibri" w:hAnsi="Calibri" w:cs="Arial"/>
          <w:sz w:val="15"/>
          <w:szCs w:val="15"/>
        </w:rPr>
        <w:t>begründen</w:t>
      </w:r>
    </w:p>
    <w:p w14:paraId="43CECEFC"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ind w:right="-147"/>
        <w:jc w:val="left"/>
        <w:rPr>
          <w:rFonts w:ascii="Calibri" w:hAnsi="Calibri" w:cs="Arial"/>
          <w:sz w:val="15"/>
          <w:szCs w:val="15"/>
        </w:rPr>
      </w:pPr>
      <w:r w:rsidRPr="00133707">
        <w:rPr>
          <w:rFonts w:ascii="Calibri" w:hAnsi="Calibri" w:cs="Arial"/>
          <w:sz w:val="15"/>
          <w:szCs w:val="15"/>
        </w:rPr>
        <w:t>bewerten</w:t>
      </w:r>
    </w:p>
    <w:p w14:paraId="6FE76FF0"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ind w:right="-147"/>
        <w:jc w:val="left"/>
        <w:rPr>
          <w:rFonts w:ascii="Calibri" w:hAnsi="Calibri" w:cs="Arial"/>
          <w:sz w:val="15"/>
          <w:szCs w:val="15"/>
        </w:rPr>
      </w:pPr>
      <w:r w:rsidRPr="00133707">
        <w:rPr>
          <w:rFonts w:ascii="Calibri" w:hAnsi="Calibri" w:cs="Arial"/>
          <w:sz w:val="15"/>
          <w:szCs w:val="15"/>
        </w:rPr>
        <w:t>zusammenfassen</w:t>
      </w:r>
      <w:r w:rsidRPr="00133707">
        <w:rPr>
          <w:rFonts w:ascii="Calibri" w:hAnsi="Calibri" w:cs="Arial"/>
          <w:sz w:val="15"/>
          <w:szCs w:val="15"/>
        </w:rPr>
        <w:tab/>
      </w:r>
    </w:p>
    <w:p w14:paraId="1CBE3497"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jc w:val="left"/>
        <w:rPr>
          <w:rFonts w:ascii="Calibri" w:hAnsi="Calibri" w:cs="Arial"/>
          <w:sz w:val="15"/>
          <w:szCs w:val="15"/>
        </w:rPr>
      </w:pPr>
      <w:r w:rsidRPr="00133707">
        <w:rPr>
          <w:rFonts w:ascii="Calibri" w:hAnsi="Calibri" w:cs="Arial"/>
          <w:sz w:val="15"/>
          <w:szCs w:val="15"/>
        </w:rPr>
        <w:t>appellieren</w:t>
      </w:r>
    </w:p>
    <w:p w14:paraId="47F435A2"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jc w:val="left"/>
        <w:rPr>
          <w:rFonts w:ascii="Calibri" w:hAnsi="Calibri" w:cs="Arial"/>
          <w:sz w:val="15"/>
          <w:szCs w:val="15"/>
        </w:rPr>
      </w:pPr>
      <w:r w:rsidRPr="00133707">
        <w:rPr>
          <w:rFonts w:ascii="Calibri" w:hAnsi="Calibri" w:cs="Arial"/>
          <w:sz w:val="15"/>
          <w:szCs w:val="15"/>
        </w:rPr>
        <w:t>vorschlagen</w:t>
      </w:r>
      <w:r w:rsidRPr="00133707">
        <w:rPr>
          <w:rFonts w:ascii="Calibri" w:hAnsi="Calibri" w:cs="Arial"/>
          <w:sz w:val="15"/>
          <w:szCs w:val="15"/>
        </w:rPr>
        <w:tab/>
      </w:r>
    </w:p>
    <w:p w14:paraId="7EBA6B34"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jc w:val="left"/>
        <w:rPr>
          <w:rFonts w:ascii="Calibri" w:hAnsi="Calibri" w:cs="Arial"/>
          <w:sz w:val="15"/>
          <w:szCs w:val="15"/>
        </w:rPr>
      </w:pPr>
      <w:r w:rsidRPr="00133707">
        <w:rPr>
          <w:rFonts w:ascii="Calibri" w:hAnsi="Calibri" w:cs="Arial"/>
          <w:sz w:val="15"/>
          <w:szCs w:val="15"/>
        </w:rPr>
        <w:t>schlussfolgern</w:t>
      </w:r>
      <w:r w:rsidRPr="00133707">
        <w:rPr>
          <w:rFonts w:ascii="Calibri" w:hAnsi="Calibri" w:cs="Arial"/>
          <w:sz w:val="15"/>
          <w:szCs w:val="15"/>
        </w:rPr>
        <w:tab/>
      </w:r>
    </w:p>
    <w:p w14:paraId="50AFA48C"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jc w:val="left"/>
        <w:rPr>
          <w:rFonts w:ascii="Calibri" w:hAnsi="Calibri" w:cs="Arial"/>
          <w:sz w:val="15"/>
          <w:szCs w:val="15"/>
        </w:rPr>
      </w:pPr>
      <w:r w:rsidRPr="00133707">
        <w:rPr>
          <w:rFonts w:ascii="Calibri" w:hAnsi="Calibri" w:cs="Arial"/>
          <w:sz w:val="15"/>
          <w:szCs w:val="15"/>
        </w:rPr>
        <w:t>prognostizieren</w:t>
      </w:r>
    </w:p>
    <w:p w14:paraId="7D487608"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jc w:val="left"/>
        <w:rPr>
          <w:rFonts w:ascii="Calibri" w:hAnsi="Calibri" w:cs="Arial"/>
          <w:sz w:val="15"/>
          <w:szCs w:val="15"/>
        </w:rPr>
      </w:pPr>
      <w:r w:rsidRPr="00133707">
        <w:rPr>
          <w:rFonts w:ascii="Calibri" w:hAnsi="Calibri" w:cs="Arial"/>
          <w:sz w:val="15"/>
          <w:szCs w:val="15"/>
        </w:rPr>
        <w:t>warnen</w:t>
      </w:r>
      <w:r w:rsidRPr="00133707">
        <w:rPr>
          <w:rFonts w:ascii="Calibri" w:hAnsi="Calibri" w:cs="Arial"/>
          <w:sz w:val="15"/>
          <w:szCs w:val="15"/>
        </w:rPr>
        <w:tab/>
      </w:r>
      <w:r w:rsidRPr="00133707">
        <w:rPr>
          <w:rFonts w:ascii="Calibri" w:hAnsi="Calibri" w:cs="Arial"/>
          <w:sz w:val="15"/>
          <w:szCs w:val="15"/>
        </w:rPr>
        <w:tab/>
      </w:r>
    </w:p>
    <w:p w14:paraId="5FE515AD"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jc w:val="left"/>
        <w:rPr>
          <w:rFonts w:ascii="Calibri" w:hAnsi="Calibri" w:cs="Arial"/>
          <w:sz w:val="15"/>
          <w:szCs w:val="15"/>
        </w:rPr>
      </w:pPr>
      <w:r w:rsidRPr="00133707">
        <w:rPr>
          <w:rFonts w:ascii="Calibri" w:hAnsi="Calibri" w:cs="Arial"/>
          <w:sz w:val="15"/>
          <w:szCs w:val="15"/>
        </w:rPr>
        <w:t>wünschen</w:t>
      </w:r>
      <w:r w:rsidRPr="00133707">
        <w:rPr>
          <w:rFonts w:ascii="Calibri" w:hAnsi="Calibri" w:cs="Arial"/>
          <w:sz w:val="15"/>
          <w:szCs w:val="15"/>
        </w:rPr>
        <w:tab/>
      </w:r>
    </w:p>
    <w:p w14:paraId="727D88F4"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jc w:val="left"/>
        <w:rPr>
          <w:rFonts w:ascii="Calibri" w:hAnsi="Calibri" w:cs="Arial"/>
          <w:sz w:val="15"/>
          <w:szCs w:val="15"/>
        </w:rPr>
      </w:pPr>
      <w:r w:rsidRPr="00133707">
        <w:rPr>
          <w:rFonts w:ascii="Calibri" w:hAnsi="Calibri" w:cs="Arial"/>
          <w:sz w:val="15"/>
          <w:szCs w:val="15"/>
        </w:rPr>
        <w:t>hervorheben</w:t>
      </w:r>
    </w:p>
    <w:p w14:paraId="54FBE330"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jc w:val="left"/>
        <w:rPr>
          <w:rFonts w:ascii="Calibri" w:hAnsi="Calibri" w:cs="Arial"/>
          <w:sz w:val="15"/>
          <w:szCs w:val="15"/>
        </w:rPr>
      </w:pPr>
      <w:r w:rsidRPr="00133707">
        <w:rPr>
          <w:rFonts w:ascii="Calibri" w:hAnsi="Calibri"/>
          <w:sz w:val="15"/>
          <w:szCs w:val="15"/>
        </w:rPr>
        <w:t>problematisieren</w:t>
      </w:r>
      <w:r w:rsidRPr="00133707">
        <w:rPr>
          <w:rFonts w:ascii="Calibri" w:hAnsi="Calibri"/>
          <w:sz w:val="15"/>
          <w:szCs w:val="15"/>
        </w:rPr>
        <w:tab/>
      </w:r>
    </w:p>
    <w:p w14:paraId="5E478DAA"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jc w:val="left"/>
        <w:rPr>
          <w:rFonts w:ascii="Calibri" w:hAnsi="Calibri" w:cs="Arial"/>
          <w:sz w:val="15"/>
          <w:szCs w:val="15"/>
        </w:rPr>
      </w:pPr>
      <w:r w:rsidRPr="00133707">
        <w:rPr>
          <w:rFonts w:ascii="Calibri" w:hAnsi="Calibri"/>
          <w:sz w:val="15"/>
          <w:szCs w:val="15"/>
        </w:rPr>
        <w:t>kritisieren</w:t>
      </w:r>
      <w:r w:rsidRPr="00133707">
        <w:rPr>
          <w:rFonts w:ascii="Calibri" w:hAnsi="Calibri"/>
          <w:sz w:val="15"/>
          <w:szCs w:val="15"/>
        </w:rPr>
        <w:tab/>
      </w:r>
    </w:p>
    <w:p w14:paraId="7A129BCE" w14:textId="77777777" w:rsidR="008157DA" w:rsidRPr="00133707" w:rsidRDefault="008157DA" w:rsidP="008157DA">
      <w:pPr>
        <w:pStyle w:val="Listenabsatz"/>
        <w:widowControl w:val="0"/>
        <w:numPr>
          <w:ilvl w:val="0"/>
          <w:numId w:val="56"/>
        </w:numPr>
        <w:tabs>
          <w:tab w:val="left" w:pos="1134"/>
        </w:tabs>
        <w:autoSpaceDE w:val="0"/>
        <w:autoSpaceDN w:val="0"/>
        <w:adjustRightInd w:val="0"/>
        <w:spacing w:after="240" w:line="240" w:lineRule="auto"/>
        <w:jc w:val="left"/>
        <w:rPr>
          <w:rFonts w:ascii="Calibri" w:hAnsi="Calibri" w:cs="Arial"/>
          <w:sz w:val="15"/>
          <w:szCs w:val="15"/>
        </w:rPr>
      </w:pPr>
      <w:r w:rsidRPr="00133707">
        <w:rPr>
          <w:rFonts w:ascii="Calibri" w:hAnsi="Calibri"/>
          <w:sz w:val="15"/>
          <w:szCs w:val="15"/>
        </w:rPr>
        <w:t>definieren</w:t>
      </w:r>
      <w:r>
        <w:rPr>
          <w:rFonts w:ascii="Calibri" w:hAnsi="Calibri"/>
          <w:sz w:val="15"/>
          <w:szCs w:val="15"/>
        </w:rPr>
        <w:br/>
      </w:r>
      <w:r>
        <w:rPr>
          <w:rFonts w:ascii="Calibri" w:hAnsi="Calibri"/>
          <w:sz w:val="15"/>
          <w:szCs w:val="15"/>
        </w:rPr>
        <w:br/>
      </w:r>
    </w:p>
    <w:p w14:paraId="36F02100" w14:textId="77777777" w:rsidR="008157DA" w:rsidRPr="00133707" w:rsidRDefault="008157DA" w:rsidP="008157DA">
      <w:pPr>
        <w:pStyle w:val="Listenabsatz"/>
        <w:numPr>
          <w:ilvl w:val="0"/>
          <w:numId w:val="56"/>
        </w:numPr>
        <w:tabs>
          <w:tab w:val="left" w:pos="1134"/>
        </w:tabs>
        <w:spacing w:after="0" w:line="240" w:lineRule="auto"/>
        <w:jc w:val="left"/>
        <w:rPr>
          <w:rFonts w:ascii="Calibri" w:hAnsi="Calibri" w:cs="Arial"/>
          <w:sz w:val="15"/>
          <w:szCs w:val="15"/>
        </w:rPr>
      </w:pPr>
      <w:r w:rsidRPr="00133707">
        <w:rPr>
          <w:rFonts w:ascii="Calibri" w:hAnsi="Calibri" w:cs="Arial"/>
          <w:sz w:val="15"/>
          <w:szCs w:val="15"/>
        </w:rPr>
        <w:t>Thema</w:t>
      </w:r>
    </w:p>
    <w:p w14:paraId="352EDDE2" w14:textId="77777777" w:rsidR="008157DA" w:rsidRPr="00133707" w:rsidRDefault="008157DA" w:rsidP="008157DA">
      <w:pPr>
        <w:pStyle w:val="Listenabsatz"/>
        <w:numPr>
          <w:ilvl w:val="0"/>
          <w:numId w:val="56"/>
        </w:numPr>
        <w:tabs>
          <w:tab w:val="left" w:pos="1134"/>
        </w:tabs>
        <w:spacing w:after="0" w:line="240" w:lineRule="auto"/>
        <w:jc w:val="left"/>
        <w:rPr>
          <w:rFonts w:ascii="Calibri" w:hAnsi="Calibri" w:cs="Arial"/>
          <w:sz w:val="15"/>
          <w:szCs w:val="15"/>
        </w:rPr>
      </w:pPr>
      <w:r w:rsidRPr="00133707">
        <w:rPr>
          <w:rFonts w:ascii="Calibri" w:hAnsi="Calibri" w:cs="Arial"/>
          <w:sz w:val="15"/>
          <w:szCs w:val="15"/>
        </w:rPr>
        <w:t>Ausgangspunkt</w:t>
      </w:r>
    </w:p>
    <w:p w14:paraId="6202FB9E" w14:textId="77777777" w:rsidR="008157DA" w:rsidRDefault="008157DA" w:rsidP="008157DA">
      <w:pPr>
        <w:pStyle w:val="Listenabsatz"/>
        <w:numPr>
          <w:ilvl w:val="0"/>
          <w:numId w:val="56"/>
        </w:numPr>
        <w:tabs>
          <w:tab w:val="left" w:pos="1134"/>
        </w:tabs>
        <w:spacing w:after="0" w:line="240" w:lineRule="auto"/>
        <w:jc w:val="left"/>
        <w:rPr>
          <w:rFonts w:ascii="Calibri" w:hAnsi="Calibri" w:cs="Arial"/>
          <w:sz w:val="15"/>
          <w:szCs w:val="15"/>
        </w:rPr>
      </w:pPr>
      <w:r w:rsidRPr="00133707">
        <w:rPr>
          <w:rFonts w:ascii="Calibri" w:hAnsi="Calibri" w:cs="Arial"/>
          <w:sz w:val="15"/>
          <w:szCs w:val="15"/>
        </w:rPr>
        <w:t>Behauptung</w:t>
      </w:r>
    </w:p>
    <w:p w14:paraId="277BD868" w14:textId="77777777" w:rsidR="008157DA" w:rsidRDefault="008157DA" w:rsidP="008157DA">
      <w:pPr>
        <w:pStyle w:val="Listenabsatz"/>
        <w:numPr>
          <w:ilvl w:val="0"/>
          <w:numId w:val="56"/>
        </w:numPr>
        <w:tabs>
          <w:tab w:val="left" w:pos="1134"/>
        </w:tabs>
        <w:spacing w:after="0" w:line="240" w:lineRule="auto"/>
        <w:jc w:val="left"/>
        <w:rPr>
          <w:rFonts w:ascii="Calibri" w:hAnsi="Calibri" w:cs="Arial"/>
          <w:sz w:val="15"/>
          <w:szCs w:val="15"/>
        </w:rPr>
      </w:pPr>
      <w:r w:rsidRPr="00133707">
        <w:rPr>
          <w:rFonts w:ascii="Calibri" w:hAnsi="Calibri" w:cs="Arial"/>
          <w:sz w:val="15"/>
          <w:szCs w:val="15"/>
        </w:rPr>
        <w:t>(Kern-)These</w:t>
      </w:r>
    </w:p>
    <w:p w14:paraId="5529D8DC" w14:textId="77777777" w:rsidR="008157DA" w:rsidRDefault="008157DA" w:rsidP="008157DA">
      <w:pPr>
        <w:pStyle w:val="Listenabsatz"/>
        <w:numPr>
          <w:ilvl w:val="0"/>
          <w:numId w:val="56"/>
        </w:numPr>
        <w:tabs>
          <w:tab w:val="left" w:pos="1134"/>
        </w:tabs>
        <w:spacing w:after="0" w:line="240" w:lineRule="auto"/>
        <w:jc w:val="left"/>
        <w:rPr>
          <w:rFonts w:ascii="Calibri" w:hAnsi="Calibri" w:cs="Arial"/>
          <w:sz w:val="15"/>
          <w:szCs w:val="15"/>
        </w:rPr>
      </w:pPr>
      <w:r w:rsidRPr="00133707">
        <w:rPr>
          <w:rFonts w:ascii="Calibri" w:hAnsi="Calibri" w:cs="Arial"/>
          <w:sz w:val="15"/>
          <w:szCs w:val="15"/>
        </w:rPr>
        <w:t>Meinung, Position</w:t>
      </w:r>
    </w:p>
    <w:p w14:paraId="417149E9" w14:textId="77777777" w:rsidR="008157DA" w:rsidRDefault="008157DA" w:rsidP="008157DA">
      <w:pPr>
        <w:pStyle w:val="Listenabsatz"/>
        <w:numPr>
          <w:ilvl w:val="0"/>
          <w:numId w:val="56"/>
        </w:numPr>
        <w:tabs>
          <w:tab w:val="left" w:pos="1134"/>
        </w:tabs>
        <w:spacing w:after="0" w:line="240" w:lineRule="auto"/>
        <w:jc w:val="left"/>
        <w:rPr>
          <w:rFonts w:ascii="Calibri" w:hAnsi="Calibri" w:cs="Arial"/>
          <w:sz w:val="15"/>
          <w:szCs w:val="15"/>
        </w:rPr>
      </w:pPr>
      <w:r w:rsidRPr="00133707">
        <w:rPr>
          <w:rFonts w:ascii="Calibri" w:hAnsi="Calibri" w:cs="Arial"/>
          <w:sz w:val="15"/>
          <w:szCs w:val="15"/>
        </w:rPr>
        <w:t xml:space="preserve">Begründung </w:t>
      </w:r>
    </w:p>
    <w:p w14:paraId="322D4F41" w14:textId="77777777" w:rsidR="008157DA" w:rsidRDefault="008157DA" w:rsidP="008157DA">
      <w:pPr>
        <w:pStyle w:val="Listenabsatz"/>
        <w:numPr>
          <w:ilvl w:val="0"/>
          <w:numId w:val="56"/>
        </w:numPr>
        <w:tabs>
          <w:tab w:val="left" w:pos="1134"/>
        </w:tabs>
        <w:spacing w:after="0" w:line="240" w:lineRule="auto"/>
        <w:jc w:val="left"/>
        <w:rPr>
          <w:rFonts w:ascii="Calibri" w:hAnsi="Calibri" w:cs="Arial"/>
          <w:sz w:val="15"/>
          <w:szCs w:val="15"/>
        </w:rPr>
      </w:pPr>
      <w:r w:rsidRPr="00133707">
        <w:rPr>
          <w:rFonts w:ascii="Calibri" w:hAnsi="Calibri" w:cs="Arial"/>
          <w:sz w:val="15"/>
          <w:szCs w:val="15"/>
        </w:rPr>
        <w:t>Argument</w:t>
      </w:r>
    </w:p>
    <w:p w14:paraId="0F4641C4" w14:textId="77777777" w:rsidR="008157DA" w:rsidRDefault="008157DA" w:rsidP="008157DA">
      <w:pPr>
        <w:pStyle w:val="Listenabsatz"/>
        <w:numPr>
          <w:ilvl w:val="0"/>
          <w:numId w:val="56"/>
        </w:numPr>
        <w:tabs>
          <w:tab w:val="left" w:pos="1134"/>
        </w:tabs>
        <w:spacing w:after="0" w:line="240" w:lineRule="auto"/>
        <w:jc w:val="left"/>
        <w:rPr>
          <w:rFonts w:ascii="Calibri" w:hAnsi="Calibri" w:cs="Arial"/>
          <w:sz w:val="15"/>
          <w:szCs w:val="15"/>
        </w:rPr>
      </w:pPr>
      <w:r w:rsidRPr="00133707">
        <w:rPr>
          <w:rFonts w:ascii="Calibri" w:hAnsi="Calibri" w:cs="Arial"/>
          <w:sz w:val="15"/>
          <w:szCs w:val="15"/>
        </w:rPr>
        <w:t>Beispiel, Vergleich Beleg</w:t>
      </w:r>
    </w:p>
    <w:p w14:paraId="1555A4D1" w14:textId="77777777" w:rsidR="008157DA" w:rsidRDefault="008157DA" w:rsidP="008157DA">
      <w:pPr>
        <w:pStyle w:val="Listenabsatz"/>
        <w:numPr>
          <w:ilvl w:val="0"/>
          <w:numId w:val="56"/>
        </w:numPr>
        <w:tabs>
          <w:tab w:val="left" w:pos="1134"/>
        </w:tabs>
        <w:spacing w:after="0" w:line="240" w:lineRule="auto"/>
        <w:jc w:val="left"/>
        <w:rPr>
          <w:rFonts w:ascii="Calibri" w:hAnsi="Calibri" w:cs="Arial"/>
          <w:sz w:val="15"/>
          <w:szCs w:val="15"/>
        </w:rPr>
      </w:pPr>
      <w:r w:rsidRPr="00133707">
        <w:rPr>
          <w:rFonts w:ascii="Calibri" w:hAnsi="Calibri" w:cs="Arial"/>
          <w:sz w:val="15"/>
          <w:szCs w:val="15"/>
        </w:rPr>
        <w:t>Ursache</w:t>
      </w:r>
    </w:p>
    <w:p w14:paraId="11A0AAA3" w14:textId="0E7C0FCF" w:rsidR="008157DA" w:rsidRDefault="008157DA" w:rsidP="008157DA">
      <w:pPr>
        <w:pStyle w:val="Listenabsatz"/>
        <w:numPr>
          <w:ilvl w:val="0"/>
          <w:numId w:val="56"/>
        </w:numPr>
        <w:tabs>
          <w:tab w:val="left" w:pos="1134"/>
        </w:tabs>
        <w:spacing w:after="0" w:line="240" w:lineRule="auto"/>
        <w:jc w:val="left"/>
        <w:rPr>
          <w:rFonts w:ascii="Calibri" w:hAnsi="Calibri" w:cs="Arial"/>
          <w:sz w:val="15"/>
          <w:szCs w:val="15"/>
        </w:rPr>
      </w:pPr>
      <w:r w:rsidRPr="00133707">
        <w:rPr>
          <w:rFonts w:ascii="Calibri" w:hAnsi="Calibri" w:cs="Arial"/>
          <w:sz w:val="15"/>
          <w:szCs w:val="15"/>
        </w:rPr>
        <w:t>Folge, Auswirkung: Gefahr,</w:t>
      </w:r>
    </w:p>
    <w:p w14:paraId="5BBEF858" w14:textId="77777777" w:rsidR="008157DA" w:rsidRDefault="008157DA" w:rsidP="008157DA">
      <w:pPr>
        <w:pStyle w:val="Listenabsatz"/>
        <w:numPr>
          <w:ilvl w:val="0"/>
          <w:numId w:val="56"/>
        </w:numPr>
        <w:tabs>
          <w:tab w:val="left" w:pos="1134"/>
        </w:tabs>
        <w:spacing w:after="0" w:line="240" w:lineRule="auto"/>
        <w:jc w:val="left"/>
        <w:rPr>
          <w:rFonts w:ascii="Calibri" w:hAnsi="Calibri" w:cs="Arial"/>
          <w:sz w:val="15"/>
          <w:szCs w:val="15"/>
        </w:rPr>
      </w:pPr>
      <w:r w:rsidRPr="00133707">
        <w:rPr>
          <w:rFonts w:ascii="Calibri" w:hAnsi="Calibri" w:cs="Arial"/>
          <w:sz w:val="15"/>
          <w:szCs w:val="15"/>
        </w:rPr>
        <w:t xml:space="preserve">Chance </w:t>
      </w:r>
    </w:p>
    <w:p w14:paraId="484A2C99" w14:textId="77777777" w:rsidR="008157DA" w:rsidRDefault="008157DA" w:rsidP="008157DA">
      <w:pPr>
        <w:pStyle w:val="Listenabsatz"/>
        <w:numPr>
          <w:ilvl w:val="0"/>
          <w:numId w:val="56"/>
        </w:numPr>
        <w:tabs>
          <w:tab w:val="left" w:pos="1134"/>
        </w:tabs>
        <w:spacing w:after="0" w:line="240" w:lineRule="auto"/>
        <w:jc w:val="left"/>
        <w:rPr>
          <w:rFonts w:ascii="Calibri" w:hAnsi="Calibri" w:cs="Arial"/>
          <w:sz w:val="15"/>
          <w:szCs w:val="15"/>
        </w:rPr>
      </w:pPr>
      <w:r w:rsidRPr="00133707">
        <w:rPr>
          <w:rFonts w:ascii="Calibri" w:hAnsi="Calibri" w:cs="Arial"/>
          <w:sz w:val="15"/>
          <w:szCs w:val="15"/>
        </w:rPr>
        <w:t>Einwand, Kritik</w:t>
      </w:r>
    </w:p>
    <w:p w14:paraId="609DC13F" w14:textId="4877241B" w:rsidR="008157DA" w:rsidRDefault="008157DA" w:rsidP="008157DA">
      <w:pPr>
        <w:pStyle w:val="Listenabsatz"/>
        <w:numPr>
          <w:ilvl w:val="0"/>
          <w:numId w:val="56"/>
        </w:numPr>
        <w:tabs>
          <w:tab w:val="left" w:pos="1134"/>
        </w:tabs>
        <w:spacing w:after="0" w:line="240" w:lineRule="auto"/>
        <w:jc w:val="left"/>
        <w:rPr>
          <w:rFonts w:ascii="Calibri" w:hAnsi="Calibri" w:cs="Arial"/>
          <w:sz w:val="15"/>
          <w:szCs w:val="15"/>
        </w:rPr>
      </w:pPr>
      <w:r w:rsidRPr="00133707">
        <w:rPr>
          <w:rFonts w:ascii="Calibri" w:hAnsi="Calibri" w:cs="Arial"/>
          <w:sz w:val="15"/>
          <w:szCs w:val="15"/>
        </w:rPr>
        <w:t>Lösung, Vorschlag,</w:t>
      </w:r>
    </w:p>
    <w:p w14:paraId="1F0B7BA9" w14:textId="77777777" w:rsidR="008157DA" w:rsidRDefault="008157DA" w:rsidP="008157DA">
      <w:pPr>
        <w:pStyle w:val="Listenabsatz"/>
        <w:numPr>
          <w:ilvl w:val="0"/>
          <w:numId w:val="56"/>
        </w:numPr>
        <w:tabs>
          <w:tab w:val="left" w:pos="1134"/>
        </w:tabs>
        <w:spacing w:after="0" w:line="240" w:lineRule="auto"/>
        <w:jc w:val="left"/>
        <w:rPr>
          <w:rFonts w:ascii="Calibri" w:hAnsi="Calibri" w:cs="Arial"/>
          <w:sz w:val="15"/>
          <w:szCs w:val="15"/>
        </w:rPr>
      </w:pPr>
      <w:r w:rsidRPr="00133707">
        <w:rPr>
          <w:rFonts w:ascii="Calibri" w:hAnsi="Calibri" w:cs="Arial"/>
          <w:sz w:val="15"/>
          <w:szCs w:val="15"/>
        </w:rPr>
        <w:t>Forderung, Wunsch</w:t>
      </w:r>
    </w:p>
    <w:p w14:paraId="1693B9D8" w14:textId="77777777" w:rsidR="008157DA" w:rsidRPr="00133707" w:rsidRDefault="008157DA" w:rsidP="008157DA">
      <w:pPr>
        <w:pStyle w:val="Listenabsatz"/>
        <w:numPr>
          <w:ilvl w:val="0"/>
          <w:numId w:val="56"/>
        </w:numPr>
        <w:tabs>
          <w:tab w:val="left" w:pos="1134"/>
        </w:tabs>
        <w:spacing w:after="0" w:line="240" w:lineRule="auto"/>
        <w:jc w:val="left"/>
        <w:rPr>
          <w:rFonts w:ascii="Calibri" w:hAnsi="Calibri" w:cs="Arial"/>
          <w:sz w:val="15"/>
          <w:szCs w:val="15"/>
        </w:rPr>
      </w:pPr>
      <w:r>
        <w:rPr>
          <w:rFonts w:ascii="Calibri" w:hAnsi="Calibri" w:cs="Arial"/>
          <w:sz w:val="15"/>
          <w:szCs w:val="15"/>
        </w:rPr>
        <w:t>S</w:t>
      </w:r>
      <w:r w:rsidRPr="00133707">
        <w:rPr>
          <w:rFonts w:ascii="Calibri" w:hAnsi="Calibri" w:cs="Arial"/>
          <w:sz w:val="15"/>
          <w:szCs w:val="15"/>
        </w:rPr>
        <w:t>chlussfolgerung</w:t>
      </w:r>
    </w:p>
    <w:p w14:paraId="36BF9BB4" w14:textId="691E606E" w:rsidR="008157DA" w:rsidRPr="008157DA" w:rsidRDefault="008157DA" w:rsidP="0073380A">
      <w:pPr>
        <w:pStyle w:val="Listenabsatz"/>
        <w:numPr>
          <w:ilvl w:val="0"/>
          <w:numId w:val="56"/>
        </w:numPr>
        <w:tabs>
          <w:tab w:val="left" w:pos="1134"/>
        </w:tabs>
        <w:spacing w:after="0" w:line="240" w:lineRule="auto"/>
        <w:jc w:val="left"/>
        <w:rPr>
          <w:sz w:val="16"/>
          <w:szCs w:val="16"/>
        </w:rPr>
      </w:pPr>
      <w:r w:rsidRPr="008157DA">
        <w:rPr>
          <w:rFonts w:ascii="Calibri" w:hAnsi="Calibri" w:cs="Arial"/>
          <w:sz w:val="15"/>
          <w:szCs w:val="15"/>
        </w:rPr>
        <w:t>Schluss: Warnung,</w:t>
      </w:r>
      <w:r w:rsidRPr="008157DA">
        <w:rPr>
          <w:rFonts w:ascii="Calibri" w:hAnsi="Calibri" w:cs="Arial"/>
          <w:sz w:val="15"/>
          <w:szCs w:val="15"/>
        </w:rPr>
        <w:br/>
        <w:t>Ratschlag, Hoffnung</w:t>
      </w:r>
    </w:p>
    <w:p w14:paraId="6FC51963" w14:textId="77777777" w:rsidR="008157DA" w:rsidRDefault="008157DA" w:rsidP="008157DA">
      <w:pPr>
        <w:rPr>
          <w:sz w:val="16"/>
          <w:szCs w:val="16"/>
        </w:rPr>
      </w:pPr>
    </w:p>
    <w:p w14:paraId="31329D03" w14:textId="77777777" w:rsidR="008157DA" w:rsidRPr="00C25667" w:rsidRDefault="008157DA" w:rsidP="008157DA">
      <w:pPr>
        <w:pStyle w:val="StandardWeb"/>
        <w:jc w:val="left"/>
        <w:rPr>
          <w:rFonts w:ascii="Calibri" w:hAnsi="Calibri"/>
        </w:rPr>
      </w:pPr>
    </w:p>
    <w:sectPr w:rsidR="008157DA" w:rsidRPr="00C25667" w:rsidSect="009B2C88">
      <w:headerReference w:type="default" r:id="rId19"/>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4C8F0A" w14:textId="77777777" w:rsidR="000010A3" w:rsidRDefault="000010A3" w:rsidP="006667BC">
      <w:r>
        <w:separator/>
      </w:r>
    </w:p>
    <w:p w14:paraId="66185A42" w14:textId="77777777" w:rsidR="000010A3" w:rsidRDefault="000010A3"/>
  </w:endnote>
  <w:endnote w:type="continuationSeparator" w:id="0">
    <w:p w14:paraId="1D43E8A2" w14:textId="77777777" w:rsidR="000010A3" w:rsidRDefault="000010A3" w:rsidP="006667BC">
      <w:r>
        <w:continuationSeparator/>
      </w:r>
    </w:p>
    <w:p w14:paraId="5140512A" w14:textId="77777777" w:rsidR="000010A3" w:rsidRDefault="000010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etaPlusNormal-Roman">
    <w:panose1 w:val="00000000000000000000"/>
    <w:charset w:val="00"/>
    <w:family w:val="auto"/>
    <w:pitch w:val="variable"/>
    <w:sig w:usb0="00000003" w:usb1="00000000" w:usb2="00000000" w:usb3="00000000" w:csb0="00000001" w:csb1="00000000"/>
  </w:font>
  <w:font w:name="Meiryo">
    <w:panose1 w:val="020B0604030504040204"/>
    <w:charset w:val="80"/>
    <w:family w:val="swiss"/>
    <w:pitch w:val="variable"/>
    <w:sig w:usb0="E00002FF" w:usb1="6AC7FFFF" w:usb2="08000012" w:usb3="00000000" w:csb0="0002009F" w:csb1="00000000"/>
  </w:font>
  <w:font w:name="Verdana">
    <w:panose1 w:val="020B0604030504040204"/>
    <w:charset w:val="00"/>
    <w:family w:val="swiss"/>
    <w:pitch w:val="variable"/>
    <w:sig w:usb0="A10006FF" w:usb1="4000205B" w:usb2="00000010" w:usb3="00000000" w:csb0="0000019F" w:csb1="00000000"/>
  </w:font>
  <w:font w:name="Segoe UI">
    <w:altName w:val="Times New Roman"/>
    <w:panose1 w:val="020B0604020202020204"/>
    <w:charset w:val="00"/>
    <w:family w:val="swiss"/>
    <w:pitch w:val="variable"/>
    <w:sig w:usb0="E4002EFF" w:usb1="C000E47F" w:usb2="00000009" w:usb3="00000000" w:csb0="000001FF" w:csb1="00000000"/>
  </w:font>
  <w:font w:name="Meta Plus Bold">
    <w:altName w:val="Cambria"/>
    <w:panose1 w:val="020B0604020202020204"/>
    <w:charset w:val="00"/>
    <w:family w:val="roman"/>
    <w:notTrueType/>
    <w:pitch w:val="default"/>
    <w:sig w:usb0="00000003" w:usb1="00000000" w:usb2="00000000" w:usb3="00000000" w:csb0="00000001" w:csb1="00000000"/>
  </w:font>
  <w:font w:name="Gotham Narrow Bold">
    <w:altName w:val="Tahoma"/>
    <w:panose1 w:val="020B0604020202020204"/>
    <w:charset w:val="00"/>
    <w:family w:val="swiss"/>
    <w:pitch w:val="default"/>
    <w:sig w:usb0="00000003" w:usb1="00000000" w:usb2="00000000" w:usb3="00000000" w:csb0="00000001" w:csb1="00000000"/>
  </w:font>
  <w:font w:name="Gotham Narrow Book">
    <w:altName w:val="Arial"/>
    <w:panose1 w:val="020B0604020202020204"/>
    <w:charset w:val="00"/>
    <w:family w:val="swiss"/>
    <w:pitch w:val="default"/>
    <w:sig w:usb0="00000003" w:usb1="00000000" w:usb2="00000000" w:usb3="00000000" w:csb0="00000001" w:csb1="00000000"/>
  </w:font>
  <w:font w:name="_”úÑ˛">
    <w:altName w:val="Calibri"/>
    <w:panose1 w:val="020B0604020202020204"/>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2120905426"/>
      <w:docPartObj>
        <w:docPartGallery w:val="Page Numbers (Bottom of Page)"/>
        <w:docPartUnique/>
      </w:docPartObj>
    </w:sdtPr>
    <w:sdtEndPr>
      <w:rPr>
        <w:rStyle w:val="Seitenzahl"/>
      </w:rPr>
    </w:sdtEndPr>
    <w:sdtContent>
      <w:p w14:paraId="16B15F44" w14:textId="7DFF28BE" w:rsidR="007956EB" w:rsidRDefault="007956EB" w:rsidP="009137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01A79FFD" w14:textId="77777777" w:rsidR="007956EB" w:rsidRDefault="007956E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603235319"/>
      <w:docPartObj>
        <w:docPartGallery w:val="Page Numbers (Bottom of Page)"/>
        <w:docPartUnique/>
      </w:docPartObj>
    </w:sdtPr>
    <w:sdtEndPr>
      <w:rPr>
        <w:rStyle w:val="Seitenzahl"/>
      </w:rPr>
    </w:sdtEndPr>
    <w:sdtContent>
      <w:p w14:paraId="4814171F" w14:textId="7FDF0DA0" w:rsidR="007956EB" w:rsidRDefault="007956EB" w:rsidP="009137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61886192" w14:textId="77777777" w:rsidR="007956EB" w:rsidRDefault="007956E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81EC5E" w14:textId="77777777" w:rsidR="000010A3" w:rsidRDefault="000010A3" w:rsidP="006667BC">
      <w:r>
        <w:separator/>
      </w:r>
    </w:p>
    <w:p w14:paraId="13558AA6" w14:textId="77777777" w:rsidR="000010A3" w:rsidRDefault="000010A3"/>
  </w:footnote>
  <w:footnote w:type="continuationSeparator" w:id="0">
    <w:p w14:paraId="566F59AC" w14:textId="77777777" w:rsidR="000010A3" w:rsidRDefault="000010A3" w:rsidP="006667BC">
      <w:r>
        <w:continuationSeparator/>
      </w:r>
    </w:p>
    <w:p w14:paraId="08D0116D" w14:textId="77777777" w:rsidR="000010A3" w:rsidRDefault="000010A3"/>
  </w:footnote>
  <w:footnote w:id="1">
    <w:p w14:paraId="00348D41" w14:textId="3B833D7D" w:rsidR="00987CE5" w:rsidRPr="008B2DC7" w:rsidRDefault="00987CE5" w:rsidP="000C410E">
      <w:pPr>
        <w:pStyle w:val="Funotentext"/>
        <w:jc w:val="left"/>
        <w:rPr>
          <w:rFonts w:ascii="Calibri" w:hAnsi="Calibri" w:cs="Calibri"/>
          <w:sz w:val="18"/>
          <w:szCs w:val="18"/>
        </w:rPr>
      </w:pPr>
      <w:r w:rsidRPr="008B2DC7">
        <w:rPr>
          <w:rStyle w:val="Funotenzeichen"/>
          <w:rFonts w:ascii="Calibri" w:hAnsi="Calibri" w:cs="Calibri"/>
          <w:sz w:val="18"/>
          <w:szCs w:val="18"/>
        </w:rPr>
        <w:footnoteRef/>
      </w:r>
      <w:r w:rsidRPr="008B2DC7">
        <w:rPr>
          <w:rFonts w:ascii="Calibri" w:hAnsi="Calibri" w:cs="Calibri"/>
          <w:sz w:val="18"/>
          <w:szCs w:val="18"/>
        </w:rPr>
        <w:t xml:space="preserve"> Vgl. Matthias Hong: Meinungsfreiheit und ihre Grenzen, 13.3.2020, in: APUZ 12-13/2020, unter: https://www.bpb.de/apuz/306444/meinungsfreiheit-und-ihre-grenzen#footnode37-37 (zuletzt: 14.4.2020).</w:t>
      </w:r>
    </w:p>
  </w:footnote>
  <w:footnote w:id="2">
    <w:p w14:paraId="7B1B9EC6" w14:textId="77777777" w:rsidR="00987CE5" w:rsidRPr="008B2DC7" w:rsidRDefault="00987CE5" w:rsidP="000C410E">
      <w:pPr>
        <w:pStyle w:val="Funotentext"/>
        <w:jc w:val="left"/>
        <w:rPr>
          <w:rFonts w:ascii="Calibri" w:hAnsi="Calibri" w:cs="Calibri"/>
          <w:sz w:val="18"/>
          <w:szCs w:val="18"/>
        </w:rPr>
      </w:pPr>
      <w:r w:rsidRPr="008B2DC7">
        <w:rPr>
          <w:rStyle w:val="Funotenzeichen"/>
          <w:rFonts w:ascii="Calibri" w:hAnsi="Calibri" w:cs="Calibri"/>
          <w:sz w:val="18"/>
          <w:szCs w:val="18"/>
        </w:rPr>
        <w:footnoteRef/>
      </w:r>
      <w:r w:rsidRPr="008B2DC7">
        <w:rPr>
          <w:rFonts w:ascii="Calibri" w:hAnsi="Calibri" w:cs="Calibri"/>
          <w:sz w:val="18"/>
          <w:szCs w:val="18"/>
        </w:rPr>
        <w:t xml:space="preserve"> Während es zu einer Aberkennung der Grundrechte durch das Bundesverfassungsgericht bisher noch nicht kam, wurde ein Parteienverbot zwei Mal durchgesetzt. Vereinsverbote hingegen sind ein durchaus gängiges Mittel.</w:t>
      </w:r>
    </w:p>
  </w:footnote>
  <w:footnote w:id="3">
    <w:p w14:paraId="6DA6F98E" w14:textId="3DCB9EDA" w:rsidR="00987CE5" w:rsidRPr="008B2DC7" w:rsidRDefault="00987CE5" w:rsidP="000C410E">
      <w:pPr>
        <w:pStyle w:val="Funotentext"/>
        <w:jc w:val="left"/>
        <w:rPr>
          <w:rFonts w:ascii="Calibri" w:hAnsi="Calibri" w:cs="Calibri"/>
          <w:sz w:val="18"/>
          <w:szCs w:val="18"/>
        </w:rPr>
      </w:pPr>
      <w:r w:rsidRPr="008B2DC7">
        <w:rPr>
          <w:rStyle w:val="Funotenzeichen"/>
          <w:rFonts w:ascii="Calibri" w:hAnsi="Calibri" w:cs="Calibri"/>
          <w:sz w:val="18"/>
          <w:szCs w:val="18"/>
        </w:rPr>
        <w:footnoteRef/>
      </w:r>
      <w:r w:rsidRPr="008B2DC7">
        <w:rPr>
          <w:rFonts w:ascii="Calibri" w:hAnsi="Calibri" w:cs="Calibri"/>
          <w:sz w:val="18"/>
          <w:szCs w:val="18"/>
        </w:rPr>
        <w:t xml:space="preserve"> BVerfG, Urteil des Zweiten Senats vom 17. Januar 2017 - 2 BvB 1/13 -, Rn. (1-1010), unter: </w:t>
      </w:r>
      <w:r w:rsidRPr="008B2DC7">
        <w:rPr>
          <w:rFonts w:ascii="Calibri" w:hAnsi="Calibri" w:cs="Calibri"/>
          <w:sz w:val="18"/>
          <w:szCs w:val="18"/>
        </w:rPr>
        <w:br/>
        <w:t xml:space="preserve">http://www.bverfg.de/e/bs20170117_2bvb000113.html, (zuletzt: 5.4.2020). Ausschnitt aus dem Urteil des BVerfG zum NPD-Verbotsverfahren 2017.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3ECA7" w14:textId="3EE7E427" w:rsidR="00987CE5" w:rsidRPr="00BA3485" w:rsidRDefault="007956EB" w:rsidP="007956EB">
    <w:pPr>
      <w:pStyle w:val="Kopfzeile"/>
      <w:spacing w:line="276" w:lineRule="auto"/>
      <w:ind w:left="-567"/>
      <w:rPr>
        <w:rFonts w:ascii="Calibri" w:hAnsi="Calibri"/>
        <w:b/>
        <w:bCs/>
      </w:rPr>
    </w:pPr>
    <w:r w:rsidRPr="00BA3485">
      <w:rPr>
        <w:rFonts w:ascii="Calibri" w:hAnsi="Calibri"/>
        <w:b/>
        <w:bCs/>
        <w:noProof/>
        <w:lang w:eastAsia="de-DE"/>
      </w:rPr>
      <w:drawing>
        <wp:anchor distT="0" distB="0" distL="114300" distR="114300" simplePos="0" relativeHeight="251663360" behindDoc="1" locked="0" layoutInCell="1" allowOverlap="1" wp14:anchorId="6FF0596A" wp14:editId="28B7E99C">
          <wp:simplePos x="0" y="0"/>
          <wp:positionH relativeFrom="column">
            <wp:posOffset>4914900</wp:posOffset>
          </wp:positionH>
          <wp:positionV relativeFrom="paragraph">
            <wp:posOffset>-164465</wp:posOffset>
          </wp:positionV>
          <wp:extent cx="1531112" cy="373442"/>
          <wp:effectExtent l="0" t="0" r="0" b="762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1112" cy="373442"/>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987CE5" w:rsidRPr="00BA3485">
      <w:rPr>
        <w:rFonts w:ascii="Calibri" w:hAnsi="Calibri"/>
        <w:b/>
        <w:bCs/>
      </w:rPr>
      <w:t>Modul 1</w:t>
    </w:r>
    <w:r w:rsidRPr="00BA3485">
      <w:rPr>
        <w:rFonts w:ascii="Calibri" w:hAnsi="Calibri"/>
        <w:b/>
        <w:bCs/>
      </w:rPr>
      <w:t xml:space="preserve"> </w:t>
    </w:r>
    <w:r w:rsidR="00987CE5" w:rsidRPr="00BA3485">
      <w:rPr>
        <w:rFonts w:ascii="Calibri" w:hAnsi="Calibri"/>
        <w:b/>
        <w:bCs/>
      </w:rPr>
      <w:t>– Demokratie und Grundrechte</w:t>
    </w:r>
  </w:p>
  <w:p w14:paraId="565AAECA" w14:textId="2E7CE747" w:rsidR="00987CE5" w:rsidRPr="00BA3485" w:rsidRDefault="0073552B" w:rsidP="007956EB">
    <w:pPr>
      <w:pStyle w:val="Kopfzeile"/>
      <w:spacing w:line="276" w:lineRule="auto"/>
      <w:ind w:left="-567"/>
      <w:rPr>
        <w:rFonts w:ascii="Calibri" w:hAnsi="Calibri"/>
        <w:b/>
        <w:bCs/>
      </w:rPr>
    </w:pPr>
    <w:r>
      <w:rPr>
        <w:rFonts w:ascii="Calibri" w:hAnsi="Calibri" w:cs="Calibri"/>
        <w:b/>
        <w:bCs/>
      </w:rPr>
      <w:t xml:space="preserve">Vertiefung 2: </w:t>
    </w:r>
    <w:r w:rsidR="00987CE5" w:rsidRPr="00BA3485">
      <w:rPr>
        <w:rFonts w:ascii="Calibri" w:hAnsi="Calibri"/>
        <w:b/>
        <w:bCs/>
      </w:rPr>
      <w:t>Grundrechte und ihre Grenzen</w:t>
    </w:r>
    <w:r w:rsidR="007956EB" w:rsidRPr="00BA3485">
      <w:rPr>
        <w:rFonts w:ascii="Calibri" w:hAnsi="Calibri"/>
        <w:b/>
        <w:bCs/>
      </w:rPr>
      <w:t xml:space="preserve"> am Beispiel der Meinungsfreiheit</w:t>
    </w:r>
  </w:p>
  <w:p w14:paraId="0F684C56" w14:textId="5E54400A" w:rsidR="007956EB" w:rsidRPr="00BA3485" w:rsidRDefault="007956EB" w:rsidP="007956EB">
    <w:pPr>
      <w:pStyle w:val="Kopfzeile"/>
      <w:spacing w:line="276" w:lineRule="auto"/>
      <w:ind w:left="-567"/>
      <w:rPr>
        <w:rFonts w:ascii="Calibri" w:hAnsi="Calibri"/>
        <w:b/>
        <w:bCs/>
      </w:rPr>
    </w:pPr>
    <w:r w:rsidRPr="00BA3485">
      <w:rPr>
        <w:rFonts w:ascii="Calibri" w:hAnsi="Calibri"/>
        <w:b/>
        <w:bCs/>
      </w:rPr>
      <w:t>ARBEITSBLATT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40B2B3" w14:textId="77777777" w:rsidR="007956EB" w:rsidRPr="00BA3485" w:rsidRDefault="007956EB" w:rsidP="007956EB">
    <w:pPr>
      <w:pStyle w:val="Kopfzeile"/>
      <w:spacing w:line="276" w:lineRule="auto"/>
      <w:ind w:left="-567"/>
      <w:rPr>
        <w:rFonts w:ascii="Calibri" w:hAnsi="Calibri"/>
        <w:b/>
        <w:bCs/>
      </w:rPr>
    </w:pPr>
    <w:r w:rsidRPr="00BA3485">
      <w:rPr>
        <w:rFonts w:ascii="Calibri" w:hAnsi="Calibri"/>
        <w:b/>
        <w:bCs/>
        <w:noProof/>
        <w:lang w:eastAsia="de-DE"/>
      </w:rPr>
      <w:drawing>
        <wp:anchor distT="0" distB="0" distL="114300" distR="114300" simplePos="0" relativeHeight="251669504" behindDoc="1" locked="0" layoutInCell="1" allowOverlap="1" wp14:anchorId="3A1B4C74" wp14:editId="4450DDE6">
          <wp:simplePos x="0" y="0"/>
          <wp:positionH relativeFrom="column">
            <wp:posOffset>4914900</wp:posOffset>
          </wp:positionH>
          <wp:positionV relativeFrom="paragraph">
            <wp:posOffset>-164465</wp:posOffset>
          </wp:positionV>
          <wp:extent cx="1531112" cy="373442"/>
          <wp:effectExtent l="0" t="0" r="0" b="762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1112" cy="373442"/>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BA3485">
      <w:rPr>
        <w:rFonts w:ascii="Calibri" w:hAnsi="Calibri"/>
        <w:b/>
        <w:bCs/>
      </w:rPr>
      <w:t>Modul 1 – Demokratie und Grundrechte</w:t>
    </w:r>
  </w:p>
  <w:p w14:paraId="6A144B07" w14:textId="30147EDA" w:rsidR="007956EB" w:rsidRPr="00BA3485" w:rsidRDefault="0073552B" w:rsidP="007956EB">
    <w:pPr>
      <w:pStyle w:val="Kopfzeile"/>
      <w:spacing w:line="276" w:lineRule="auto"/>
      <w:ind w:left="-567"/>
      <w:rPr>
        <w:rFonts w:ascii="Calibri" w:hAnsi="Calibri"/>
        <w:b/>
        <w:bCs/>
      </w:rPr>
    </w:pPr>
    <w:r>
      <w:rPr>
        <w:rFonts w:ascii="Calibri" w:hAnsi="Calibri" w:cs="Calibri"/>
        <w:b/>
        <w:bCs/>
      </w:rPr>
      <w:t xml:space="preserve">Vertiefung 2: </w:t>
    </w:r>
    <w:r w:rsidR="007956EB" w:rsidRPr="00BA3485">
      <w:rPr>
        <w:rFonts w:ascii="Calibri" w:hAnsi="Calibri"/>
        <w:b/>
        <w:bCs/>
      </w:rPr>
      <w:t>Grundrechte und ihre Grenzen am Beispiel der Meinungsfreiheit</w:t>
    </w:r>
  </w:p>
  <w:p w14:paraId="278F28C1" w14:textId="77777777" w:rsidR="007956EB" w:rsidRPr="00BA3485" w:rsidRDefault="007956EB" w:rsidP="007956EB">
    <w:pPr>
      <w:pStyle w:val="Kopfzeile"/>
      <w:spacing w:line="276" w:lineRule="auto"/>
      <w:ind w:left="-567"/>
      <w:rPr>
        <w:rFonts w:ascii="Calibri" w:hAnsi="Calibri"/>
        <w:b/>
        <w:bCs/>
      </w:rPr>
    </w:pPr>
    <w:r w:rsidRPr="00BA3485">
      <w:rPr>
        <w:rFonts w:ascii="Calibri" w:hAnsi="Calibri"/>
        <w:b/>
        <w:bCs/>
      </w:rPr>
      <w:t>ARBEITSBLATT</w:t>
    </w:r>
  </w:p>
  <w:p w14:paraId="080D0ECD" w14:textId="042958CF" w:rsidR="00987CE5" w:rsidRDefault="00987CE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C21D50" w14:textId="77777777" w:rsidR="007956EB" w:rsidRPr="00BA3485" w:rsidRDefault="007956EB" w:rsidP="007956EB">
    <w:pPr>
      <w:pStyle w:val="Kopfzeile"/>
      <w:spacing w:line="276" w:lineRule="auto"/>
      <w:ind w:left="-567"/>
      <w:rPr>
        <w:rFonts w:ascii="Calibri" w:hAnsi="Calibri"/>
        <w:b/>
        <w:bCs/>
      </w:rPr>
    </w:pPr>
    <w:r w:rsidRPr="00BA3485">
      <w:rPr>
        <w:rFonts w:ascii="Calibri" w:hAnsi="Calibri"/>
        <w:b/>
        <w:bCs/>
        <w:noProof/>
        <w:lang w:eastAsia="de-DE"/>
      </w:rPr>
      <w:drawing>
        <wp:anchor distT="0" distB="0" distL="114300" distR="114300" simplePos="0" relativeHeight="251671552" behindDoc="1" locked="0" layoutInCell="1" allowOverlap="1" wp14:anchorId="59F8E1FC" wp14:editId="3C025C09">
          <wp:simplePos x="0" y="0"/>
          <wp:positionH relativeFrom="column">
            <wp:posOffset>4914900</wp:posOffset>
          </wp:positionH>
          <wp:positionV relativeFrom="paragraph">
            <wp:posOffset>-164465</wp:posOffset>
          </wp:positionV>
          <wp:extent cx="1531112" cy="373442"/>
          <wp:effectExtent l="0" t="0" r="0" b="7620"/>
          <wp:wrapNone/>
          <wp:docPr id="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1112" cy="373442"/>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BA3485">
      <w:rPr>
        <w:rFonts w:ascii="Calibri" w:hAnsi="Calibri"/>
        <w:b/>
        <w:bCs/>
      </w:rPr>
      <w:t>Modul 1 – Demokratie und Grundrechte</w:t>
    </w:r>
  </w:p>
  <w:p w14:paraId="20EB4B86" w14:textId="6142E6C3" w:rsidR="007956EB" w:rsidRPr="00BA3485" w:rsidRDefault="0073552B" w:rsidP="007956EB">
    <w:pPr>
      <w:pStyle w:val="Kopfzeile"/>
      <w:spacing w:line="276" w:lineRule="auto"/>
      <w:ind w:left="-567"/>
      <w:rPr>
        <w:rFonts w:ascii="Calibri" w:hAnsi="Calibri"/>
        <w:b/>
        <w:bCs/>
      </w:rPr>
    </w:pPr>
    <w:r>
      <w:rPr>
        <w:rFonts w:ascii="Calibri" w:hAnsi="Calibri" w:cs="Calibri"/>
        <w:b/>
        <w:bCs/>
      </w:rPr>
      <w:t xml:space="preserve">Vertiefung 2: </w:t>
    </w:r>
    <w:r w:rsidR="007956EB" w:rsidRPr="00BA3485">
      <w:rPr>
        <w:rFonts w:ascii="Calibri" w:hAnsi="Calibri"/>
        <w:b/>
        <w:bCs/>
      </w:rPr>
      <w:t>Grundrechte und ihre Grenzen am Beispiel der Meinungsfreiheit</w:t>
    </w:r>
  </w:p>
  <w:p w14:paraId="7DBD15C3" w14:textId="77777777" w:rsidR="007956EB" w:rsidRPr="00BA3485" w:rsidRDefault="007956EB" w:rsidP="007956EB">
    <w:pPr>
      <w:pStyle w:val="Kopfzeile"/>
      <w:spacing w:line="276" w:lineRule="auto"/>
      <w:ind w:left="-567"/>
      <w:rPr>
        <w:rFonts w:ascii="Calibri" w:hAnsi="Calibri"/>
        <w:b/>
        <w:bCs/>
      </w:rPr>
    </w:pPr>
    <w:r w:rsidRPr="00BA3485">
      <w:rPr>
        <w:rFonts w:ascii="Calibri" w:hAnsi="Calibri"/>
        <w:b/>
        <w:bCs/>
      </w:rPr>
      <w:t>ARBEITSBLATT</w:t>
    </w:r>
  </w:p>
  <w:p w14:paraId="2DEA6560" w14:textId="6D5D9FA3" w:rsidR="00D616D9" w:rsidRDefault="00D616D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26EC6"/>
    <w:multiLevelType w:val="hybridMultilevel"/>
    <w:tmpl w:val="E7B21D10"/>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 w15:restartNumberingAfterBreak="0">
    <w:nsid w:val="06CC6A43"/>
    <w:multiLevelType w:val="hybridMultilevel"/>
    <w:tmpl w:val="9776056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8B81E08"/>
    <w:multiLevelType w:val="hybridMultilevel"/>
    <w:tmpl w:val="B42C8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A1626F"/>
    <w:multiLevelType w:val="hybridMultilevel"/>
    <w:tmpl w:val="C6287EC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9A3452"/>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DB66AC"/>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43867C9"/>
    <w:multiLevelType w:val="hybridMultilevel"/>
    <w:tmpl w:val="70446D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3A1C60"/>
    <w:multiLevelType w:val="hybridMultilevel"/>
    <w:tmpl w:val="32DECCA2"/>
    <w:lvl w:ilvl="0" w:tplc="0407000F">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65E4C5C"/>
    <w:multiLevelType w:val="hybridMultilevel"/>
    <w:tmpl w:val="1D9EA1E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71076AC"/>
    <w:multiLevelType w:val="hybridMultilevel"/>
    <w:tmpl w:val="FB8E277A"/>
    <w:lvl w:ilvl="0" w:tplc="04070019">
      <w:start w:val="1"/>
      <w:numFmt w:val="lowerLetter"/>
      <w:lvlText w:val="%1."/>
      <w:lvlJc w:val="left"/>
      <w:pPr>
        <w:ind w:left="720" w:hanging="360"/>
      </w:p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0" w15:restartNumberingAfterBreak="0">
    <w:nsid w:val="18CA3056"/>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CBF0688"/>
    <w:multiLevelType w:val="hybridMultilevel"/>
    <w:tmpl w:val="8566FFB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0AC1C0F"/>
    <w:multiLevelType w:val="hybridMultilevel"/>
    <w:tmpl w:val="739EF8E0"/>
    <w:lvl w:ilvl="0" w:tplc="2F9CDA5A">
      <w:start w:val="1"/>
      <w:numFmt w:val="bullet"/>
      <w:lvlText w:val="-"/>
      <w:lvlJc w:val="left"/>
      <w:pPr>
        <w:ind w:left="720" w:hanging="360"/>
      </w:pPr>
      <w:rPr>
        <w:rFonts w:ascii="MetaPlusNormal-Roman" w:eastAsiaTheme="minorHAnsi" w:hAnsi="MetaPlusNormal-Roman" w:cs="MetaPlusNormal-Roman" w:hint="default"/>
      </w:rPr>
    </w:lvl>
    <w:lvl w:ilvl="1" w:tplc="691CC37C">
      <w:start w:val="1"/>
      <w:numFmt w:val="decimal"/>
      <w:lvlText w:val="%2."/>
      <w:lvlJc w:val="left"/>
      <w:pPr>
        <w:ind w:left="1440" w:hanging="360"/>
      </w:pPr>
      <w:rPr>
        <w:rFonts w:ascii="MetaPlusNormal-Roman" w:eastAsiaTheme="minorHAnsi" w:hAnsi="MetaPlusNormal-Roman" w:cs="MetaPlusNormal-Roman"/>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2AB2C9C"/>
    <w:multiLevelType w:val="hybridMultilevel"/>
    <w:tmpl w:val="B27A75B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DE6E7EE">
      <w:start w:val="1"/>
      <w:numFmt w:val="decimal"/>
      <w:lvlText w:val="%3"/>
      <w:lvlJc w:val="left"/>
      <w:pPr>
        <w:ind w:left="2340" w:hanging="360"/>
      </w:pPr>
      <w:rPr>
        <w:rFonts w:ascii="Calibri" w:hAnsi="Calibri" w:hint="default"/>
        <w:b/>
        <w:i/>
      </w:rPr>
    </w:lvl>
    <w:lvl w:ilvl="3" w:tplc="CACA446A">
      <w:start w:val="1"/>
      <w:numFmt w:val="decimal"/>
      <w:lvlText w:val="%4-"/>
      <w:lvlJc w:val="left"/>
      <w:pPr>
        <w:ind w:left="2880" w:hanging="360"/>
      </w:pPr>
      <w:rPr>
        <w:rFonts w:ascii="Calibri" w:hAnsi="Calibri" w:hint="default"/>
        <w:b/>
        <w:i/>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69979BB"/>
    <w:multiLevelType w:val="hybridMultilevel"/>
    <w:tmpl w:val="79D45CEE"/>
    <w:lvl w:ilvl="0" w:tplc="2F9CDA5A">
      <w:start w:val="1"/>
      <w:numFmt w:val="bullet"/>
      <w:lvlText w:val="-"/>
      <w:lvlJc w:val="left"/>
      <w:pPr>
        <w:ind w:left="720" w:hanging="360"/>
      </w:pPr>
      <w:rPr>
        <w:rFonts w:ascii="MetaPlusNormal-Roman" w:eastAsiaTheme="minorHAnsi" w:hAnsi="MetaPlusNormal-Roman" w:cs="MetaPlusNormal-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BF477EB"/>
    <w:multiLevelType w:val="hybridMultilevel"/>
    <w:tmpl w:val="A08489F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2C0C714A"/>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8C3411"/>
    <w:multiLevelType w:val="hybridMultilevel"/>
    <w:tmpl w:val="727A1328"/>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330B6C4C"/>
    <w:multiLevelType w:val="hybridMultilevel"/>
    <w:tmpl w:val="B97A1A74"/>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4F9055C"/>
    <w:multiLevelType w:val="hybridMultilevel"/>
    <w:tmpl w:val="8856F4D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226F75"/>
    <w:multiLevelType w:val="hybridMultilevel"/>
    <w:tmpl w:val="3B4656D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371A1A86"/>
    <w:multiLevelType w:val="hybridMultilevel"/>
    <w:tmpl w:val="043CAB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7AB57C6"/>
    <w:multiLevelType w:val="multilevel"/>
    <w:tmpl w:val="156C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0C18A4"/>
    <w:multiLevelType w:val="hybridMultilevel"/>
    <w:tmpl w:val="EC9E331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43717DB8"/>
    <w:multiLevelType w:val="hybridMultilevel"/>
    <w:tmpl w:val="60C00E40"/>
    <w:lvl w:ilvl="0" w:tplc="C2BE665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686FF5"/>
    <w:multiLevelType w:val="hybridMultilevel"/>
    <w:tmpl w:val="A886CA8C"/>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45906871"/>
    <w:multiLevelType w:val="hybridMultilevel"/>
    <w:tmpl w:val="18F4BA2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27" w15:restartNumberingAfterBreak="0">
    <w:nsid w:val="460E388D"/>
    <w:multiLevelType w:val="hybridMultilevel"/>
    <w:tmpl w:val="6EA63AE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4A4626BC"/>
    <w:multiLevelType w:val="hybridMultilevel"/>
    <w:tmpl w:val="589EFC1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4A4B6555"/>
    <w:multiLevelType w:val="hybridMultilevel"/>
    <w:tmpl w:val="5A3ABB44"/>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0" w15:restartNumberingAfterBreak="0">
    <w:nsid w:val="4ABF3684"/>
    <w:multiLevelType w:val="hybridMultilevel"/>
    <w:tmpl w:val="659EEFC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4ADB77A5"/>
    <w:multiLevelType w:val="hybridMultilevel"/>
    <w:tmpl w:val="66D2229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2" w15:restartNumberingAfterBreak="0">
    <w:nsid w:val="4E9E3BD6"/>
    <w:multiLevelType w:val="hybridMultilevel"/>
    <w:tmpl w:val="795C4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F570F20"/>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18D4E06"/>
    <w:multiLevelType w:val="hybridMultilevel"/>
    <w:tmpl w:val="1A3275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1F32420"/>
    <w:multiLevelType w:val="hybridMultilevel"/>
    <w:tmpl w:val="C3A419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535957AF"/>
    <w:multiLevelType w:val="hybridMultilevel"/>
    <w:tmpl w:val="0C5444F8"/>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53D9733E"/>
    <w:multiLevelType w:val="hybridMultilevel"/>
    <w:tmpl w:val="93AA70D8"/>
    <w:lvl w:ilvl="0" w:tplc="646C03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53518BA"/>
    <w:multiLevelType w:val="hybridMultilevel"/>
    <w:tmpl w:val="7A6AC86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55C52088"/>
    <w:multiLevelType w:val="hybridMultilevel"/>
    <w:tmpl w:val="B2D644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5C463016"/>
    <w:multiLevelType w:val="hybridMultilevel"/>
    <w:tmpl w:val="375895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5D9E3A0C"/>
    <w:multiLevelType w:val="hybridMultilevel"/>
    <w:tmpl w:val="ACF6072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2" w15:restartNumberingAfterBreak="0">
    <w:nsid w:val="5FAE58BF"/>
    <w:multiLevelType w:val="hybridMultilevel"/>
    <w:tmpl w:val="C7C2D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613456D0"/>
    <w:multiLevelType w:val="hybridMultilevel"/>
    <w:tmpl w:val="26584506"/>
    <w:lvl w:ilvl="0" w:tplc="04070001">
      <w:start w:val="1"/>
      <w:numFmt w:val="bullet"/>
      <w:lvlText w:val=""/>
      <w:lvlJc w:val="left"/>
      <w:pPr>
        <w:ind w:left="927" w:hanging="360"/>
      </w:pPr>
      <w:rPr>
        <w:rFonts w:ascii="Symbol" w:hAnsi="Symbol" w:cs="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44" w15:restartNumberingAfterBreak="0">
    <w:nsid w:val="63475768"/>
    <w:multiLevelType w:val="hybridMultilevel"/>
    <w:tmpl w:val="CE02D68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6C22190B"/>
    <w:multiLevelType w:val="hybridMultilevel"/>
    <w:tmpl w:val="C1AA2E1E"/>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46" w15:restartNumberingAfterBreak="0">
    <w:nsid w:val="6CFA03DC"/>
    <w:multiLevelType w:val="hybridMultilevel"/>
    <w:tmpl w:val="4B1251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6D367989"/>
    <w:multiLevelType w:val="hybridMultilevel"/>
    <w:tmpl w:val="838A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709E2B60"/>
    <w:multiLevelType w:val="hybridMultilevel"/>
    <w:tmpl w:val="4F085D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73D323E4"/>
    <w:multiLevelType w:val="hybridMultilevel"/>
    <w:tmpl w:val="DF1A96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745D66B0"/>
    <w:multiLevelType w:val="hybridMultilevel"/>
    <w:tmpl w:val="9A681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777813BC"/>
    <w:multiLevelType w:val="hybridMultilevel"/>
    <w:tmpl w:val="6DA61846"/>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2" w15:restartNumberingAfterBreak="0">
    <w:nsid w:val="77D5057D"/>
    <w:multiLevelType w:val="hybridMultilevel"/>
    <w:tmpl w:val="0896B14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3" w15:restartNumberingAfterBreak="0">
    <w:nsid w:val="7A903CDD"/>
    <w:multiLevelType w:val="hybridMultilevel"/>
    <w:tmpl w:val="3C2A9190"/>
    <w:lvl w:ilvl="0" w:tplc="C2BE6650">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4" w15:restartNumberingAfterBreak="0">
    <w:nsid w:val="7B430038"/>
    <w:multiLevelType w:val="hybridMultilevel"/>
    <w:tmpl w:val="1A4AE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5" w15:restartNumberingAfterBreak="0">
    <w:nsid w:val="7C023C74"/>
    <w:multiLevelType w:val="hybridMultilevel"/>
    <w:tmpl w:val="304E6CC2"/>
    <w:lvl w:ilvl="0" w:tplc="C2BE6650">
      <w:start w:val="10"/>
      <w:numFmt w:val="bullet"/>
      <w:lvlText w:val="-"/>
      <w:lvlJc w:val="left"/>
      <w:pPr>
        <w:ind w:left="478" w:hanging="360"/>
      </w:pPr>
      <w:rPr>
        <w:rFonts w:ascii="Calibri" w:eastAsiaTheme="minorHAnsi" w:hAnsi="Calibri" w:cs="Calibri" w:hint="default"/>
      </w:rPr>
    </w:lvl>
    <w:lvl w:ilvl="1" w:tplc="04070003" w:tentative="1">
      <w:start w:val="1"/>
      <w:numFmt w:val="bullet"/>
      <w:lvlText w:val="o"/>
      <w:lvlJc w:val="left"/>
      <w:pPr>
        <w:ind w:left="1198" w:hanging="360"/>
      </w:pPr>
      <w:rPr>
        <w:rFonts w:ascii="Courier New" w:hAnsi="Courier New" w:cs="Courier New" w:hint="default"/>
      </w:rPr>
    </w:lvl>
    <w:lvl w:ilvl="2" w:tplc="04070005" w:tentative="1">
      <w:start w:val="1"/>
      <w:numFmt w:val="bullet"/>
      <w:lvlText w:val=""/>
      <w:lvlJc w:val="left"/>
      <w:pPr>
        <w:ind w:left="1918" w:hanging="360"/>
      </w:pPr>
      <w:rPr>
        <w:rFonts w:ascii="Wingdings" w:hAnsi="Wingdings" w:cs="Wingdings" w:hint="default"/>
      </w:rPr>
    </w:lvl>
    <w:lvl w:ilvl="3" w:tplc="04070001" w:tentative="1">
      <w:start w:val="1"/>
      <w:numFmt w:val="bullet"/>
      <w:lvlText w:val=""/>
      <w:lvlJc w:val="left"/>
      <w:pPr>
        <w:ind w:left="2638" w:hanging="360"/>
      </w:pPr>
      <w:rPr>
        <w:rFonts w:ascii="Symbol" w:hAnsi="Symbol" w:cs="Symbol" w:hint="default"/>
      </w:rPr>
    </w:lvl>
    <w:lvl w:ilvl="4" w:tplc="04070003" w:tentative="1">
      <w:start w:val="1"/>
      <w:numFmt w:val="bullet"/>
      <w:lvlText w:val="o"/>
      <w:lvlJc w:val="left"/>
      <w:pPr>
        <w:ind w:left="3358" w:hanging="360"/>
      </w:pPr>
      <w:rPr>
        <w:rFonts w:ascii="Courier New" w:hAnsi="Courier New" w:cs="Courier New" w:hint="default"/>
      </w:rPr>
    </w:lvl>
    <w:lvl w:ilvl="5" w:tplc="04070005" w:tentative="1">
      <w:start w:val="1"/>
      <w:numFmt w:val="bullet"/>
      <w:lvlText w:val=""/>
      <w:lvlJc w:val="left"/>
      <w:pPr>
        <w:ind w:left="4078" w:hanging="360"/>
      </w:pPr>
      <w:rPr>
        <w:rFonts w:ascii="Wingdings" w:hAnsi="Wingdings" w:cs="Wingdings" w:hint="default"/>
      </w:rPr>
    </w:lvl>
    <w:lvl w:ilvl="6" w:tplc="04070001" w:tentative="1">
      <w:start w:val="1"/>
      <w:numFmt w:val="bullet"/>
      <w:lvlText w:val=""/>
      <w:lvlJc w:val="left"/>
      <w:pPr>
        <w:ind w:left="4798" w:hanging="360"/>
      </w:pPr>
      <w:rPr>
        <w:rFonts w:ascii="Symbol" w:hAnsi="Symbol" w:cs="Symbol" w:hint="default"/>
      </w:rPr>
    </w:lvl>
    <w:lvl w:ilvl="7" w:tplc="04070003" w:tentative="1">
      <w:start w:val="1"/>
      <w:numFmt w:val="bullet"/>
      <w:lvlText w:val="o"/>
      <w:lvlJc w:val="left"/>
      <w:pPr>
        <w:ind w:left="5518" w:hanging="360"/>
      </w:pPr>
      <w:rPr>
        <w:rFonts w:ascii="Courier New" w:hAnsi="Courier New" w:cs="Courier New" w:hint="default"/>
      </w:rPr>
    </w:lvl>
    <w:lvl w:ilvl="8" w:tplc="04070005" w:tentative="1">
      <w:start w:val="1"/>
      <w:numFmt w:val="bullet"/>
      <w:lvlText w:val=""/>
      <w:lvlJc w:val="left"/>
      <w:pPr>
        <w:ind w:left="6238" w:hanging="360"/>
      </w:pPr>
      <w:rPr>
        <w:rFonts w:ascii="Wingdings" w:hAnsi="Wingdings" w:cs="Wingdings" w:hint="default"/>
      </w:rPr>
    </w:lvl>
  </w:abstractNum>
  <w:num w:numId="1">
    <w:abstractNumId w:val="24"/>
  </w:num>
  <w:num w:numId="2">
    <w:abstractNumId w:val="24"/>
  </w:num>
  <w:num w:numId="3">
    <w:abstractNumId w:val="44"/>
  </w:num>
  <w:num w:numId="4">
    <w:abstractNumId w:val="19"/>
  </w:num>
  <w:num w:numId="5">
    <w:abstractNumId w:val="34"/>
  </w:num>
  <w:num w:numId="6">
    <w:abstractNumId w:val="54"/>
  </w:num>
  <w:num w:numId="7">
    <w:abstractNumId w:val="47"/>
  </w:num>
  <w:num w:numId="8">
    <w:abstractNumId w:val="2"/>
  </w:num>
  <w:num w:numId="9">
    <w:abstractNumId w:val="32"/>
  </w:num>
  <w:num w:numId="10">
    <w:abstractNumId w:val="35"/>
  </w:num>
  <w:num w:numId="11">
    <w:abstractNumId w:val="38"/>
  </w:num>
  <w:num w:numId="12">
    <w:abstractNumId w:val="41"/>
  </w:num>
  <w:num w:numId="13">
    <w:abstractNumId w:val="40"/>
  </w:num>
  <w:num w:numId="14">
    <w:abstractNumId w:val="31"/>
  </w:num>
  <w:num w:numId="15">
    <w:abstractNumId w:val="46"/>
  </w:num>
  <w:num w:numId="16">
    <w:abstractNumId w:val="1"/>
  </w:num>
  <w:num w:numId="17">
    <w:abstractNumId w:val="51"/>
  </w:num>
  <w:num w:numId="18">
    <w:abstractNumId w:val="48"/>
  </w:num>
  <w:num w:numId="19">
    <w:abstractNumId w:val="45"/>
  </w:num>
  <w:num w:numId="20">
    <w:abstractNumId w:val="20"/>
  </w:num>
  <w:num w:numId="21">
    <w:abstractNumId w:val="55"/>
  </w:num>
  <w:num w:numId="22">
    <w:abstractNumId w:val="29"/>
  </w:num>
  <w:num w:numId="23">
    <w:abstractNumId w:val="22"/>
  </w:num>
  <w:num w:numId="24">
    <w:abstractNumId w:val="53"/>
  </w:num>
  <w:num w:numId="25">
    <w:abstractNumId w:val="26"/>
  </w:num>
  <w:num w:numId="26">
    <w:abstractNumId w:val="42"/>
  </w:num>
  <w:num w:numId="27">
    <w:abstractNumId w:val="4"/>
  </w:num>
  <w:num w:numId="28">
    <w:abstractNumId w:val="10"/>
  </w:num>
  <w:num w:numId="29">
    <w:abstractNumId w:val="27"/>
  </w:num>
  <w:num w:numId="30">
    <w:abstractNumId w:val="30"/>
  </w:num>
  <w:num w:numId="31">
    <w:abstractNumId w:val="11"/>
  </w:num>
  <w:num w:numId="32">
    <w:abstractNumId w:val="8"/>
  </w:num>
  <w:num w:numId="33">
    <w:abstractNumId w:val="17"/>
  </w:num>
  <w:num w:numId="34">
    <w:abstractNumId w:val="15"/>
  </w:num>
  <w:num w:numId="35">
    <w:abstractNumId w:val="7"/>
  </w:num>
  <w:num w:numId="36">
    <w:abstractNumId w:val="3"/>
  </w:num>
  <w:num w:numId="37">
    <w:abstractNumId w:val="18"/>
  </w:num>
  <w:num w:numId="38">
    <w:abstractNumId w:val="52"/>
  </w:num>
  <w:num w:numId="39">
    <w:abstractNumId w:val="23"/>
  </w:num>
  <w:num w:numId="40">
    <w:abstractNumId w:val="25"/>
  </w:num>
  <w:num w:numId="41">
    <w:abstractNumId w:val="0"/>
  </w:num>
  <w:num w:numId="42">
    <w:abstractNumId w:val="28"/>
  </w:num>
  <w:num w:numId="43">
    <w:abstractNumId w:val="13"/>
  </w:num>
  <w:num w:numId="44">
    <w:abstractNumId w:val="9"/>
  </w:num>
  <w:num w:numId="45">
    <w:abstractNumId w:val="12"/>
  </w:num>
  <w:num w:numId="46">
    <w:abstractNumId w:val="50"/>
  </w:num>
  <w:num w:numId="47">
    <w:abstractNumId w:val="5"/>
  </w:num>
  <w:num w:numId="48">
    <w:abstractNumId w:val="33"/>
  </w:num>
  <w:num w:numId="49">
    <w:abstractNumId w:val="6"/>
  </w:num>
  <w:num w:numId="50">
    <w:abstractNumId w:val="37"/>
  </w:num>
  <w:num w:numId="51">
    <w:abstractNumId w:val="36"/>
  </w:num>
  <w:num w:numId="52">
    <w:abstractNumId w:val="21"/>
  </w:num>
  <w:num w:numId="53">
    <w:abstractNumId w:val="16"/>
  </w:num>
  <w:num w:numId="54">
    <w:abstractNumId w:val="14"/>
  </w:num>
  <w:num w:numId="55">
    <w:abstractNumId w:val="49"/>
  </w:num>
  <w:num w:numId="56">
    <w:abstractNumId w:val="43"/>
  </w:num>
  <w:num w:numId="57">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6A45"/>
    <w:rsid w:val="000010A3"/>
    <w:rsid w:val="00003F3C"/>
    <w:rsid w:val="000052C5"/>
    <w:rsid w:val="000108DA"/>
    <w:rsid w:val="00017FFE"/>
    <w:rsid w:val="000361B2"/>
    <w:rsid w:val="00037FCC"/>
    <w:rsid w:val="000402D0"/>
    <w:rsid w:val="000455D2"/>
    <w:rsid w:val="00052E1B"/>
    <w:rsid w:val="00055C3F"/>
    <w:rsid w:val="00061B54"/>
    <w:rsid w:val="00073F87"/>
    <w:rsid w:val="00074FD7"/>
    <w:rsid w:val="000864E5"/>
    <w:rsid w:val="000904F5"/>
    <w:rsid w:val="00091D5C"/>
    <w:rsid w:val="00092E83"/>
    <w:rsid w:val="000A4ABD"/>
    <w:rsid w:val="000A66B2"/>
    <w:rsid w:val="000B0B51"/>
    <w:rsid w:val="000B175F"/>
    <w:rsid w:val="000B2DCD"/>
    <w:rsid w:val="000B5E04"/>
    <w:rsid w:val="000B6AC1"/>
    <w:rsid w:val="000B7CF5"/>
    <w:rsid w:val="000C410E"/>
    <w:rsid w:val="000C6E43"/>
    <w:rsid w:val="000D10CD"/>
    <w:rsid w:val="000D1756"/>
    <w:rsid w:val="000D4F1B"/>
    <w:rsid w:val="000D7C6B"/>
    <w:rsid w:val="000D7FE8"/>
    <w:rsid w:val="000E5FDB"/>
    <w:rsid w:val="000E6BCA"/>
    <w:rsid w:val="000F4BF7"/>
    <w:rsid w:val="001007AA"/>
    <w:rsid w:val="00110EE4"/>
    <w:rsid w:val="00110EF5"/>
    <w:rsid w:val="001174EF"/>
    <w:rsid w:val="00127CBC"/>
    <w:rsid w:val="00134DC3"/>
    <w:rsid w:val="00135CAA"/>
    <w:rsid w:val="00137233"/>
    <w:rsid w:val="001406F5"/>
    <w:rsid w:val="00156557"/>
    <w:rsid w:val="00167870"/>
    <w:rsid w:val="00177FDA"/>
    <w:rsid w:val="00184DB9"/>
    <w:rsid w:val="00184F2E"/>
    <w:rsid w:val="001A4210"/>
    <w:rsid w:val="001A76DC"/>
    <w:rsid w:val="001A7F70"/>
    <w:rsid w:val="001B7D2B"/>
    <w:rsid w:val="001D51A1"/>
    <w:rsid w:val="001D6E1B"/>
    <w:rsid w:val="001E3A96"/>
    <w:rsid w:val="001E6FD5"/>
    <w:rsid w:val="00204ADD"/>
    <w:rsid w:val="002172D8"/>
    <w:rsid w:val="002235A4"/>
    <w:rsid w:val="0023236F"/>
    <w:rsid w:val="00237552"/>
    <w:rsid w:val="0024301A"/>
    <w:rsid w:val="00243A76"/>
    <w:rsid w:val="002678C1"/>
    <w:rsid w:val="00272FAE"/>
    <w:rsid w:val="00283F52"/>
    <w:rsid w:val="002A15F7"/>
    <w:rsid w:val="002B4413"/>
    <w:rsid w:val="002B4A91"/>
    <w:rsid w:val="002D2AEB"/>
    <w:rsid w:val="002D5B43"/>
    <w:rsid w:val="002D7C9E"/>
    <w:rsid w:val="002E1829"/>
    <w:rsid w:val="002E1DB4"/>
    <w:rsid w:val="002E31CE"/>
    <w:rsid w:val="002E340B"/>
    <w:rsid w:val="002F4B63"/>
    <w:rsid w:val="002F580D"/>
    <w:rsid w:val="00304EB8"/>
    <w:rsid w:val="003270A8"/>
    <w:rsid w:val="00332328"/>
    <w:rsid w:val="0033596F"/>
    <w:rsid w:val="00356FBF"/>
    <w:rsid w:val="0036432C"/>
    <w:rsid w:val="00364368"/>
    <w:rsid w:val="0037078E"/>
    <w:rsid w:val="00381AAB"/>
    <w:rsid w:val="003831EA"/>
    <w:rsid w:val="003B3994"/>
    <w:rsid w:val="003C2EFA"/>
    <w:rsid w:val="003C57F8"/>
    <w:rsid w:val="003D6300"/>
    <w:rsid w:val="003E3E85"/>
    <w:rsid w:val="003E4080"/>
    <w:rsid w:val="003E7988"/>
    <w:rsid w:val="003F09E9"/>
    <w:rsid w:val="003F48E3"/>
    <w:rsid w:val="003F5518"/>
    <w:rsid w:val="00402841"/>
    <w:rsid w:val="004036A5"/>
    <w:rsid w:val="00407184"/>
    <w:rsid w:val="00412E13"/>
    <w:rsid w:val="00426415"/>
    <w:rsid w:val="00433566"/>
    <w:rsid w:val="0043526E"/>
    <w:rsid w:val="0043655A"/>
    <w:rsid w:val="004400A7"/>
    <w:rsid w:val="00442B42"/>
    <w:rsid w:val="00446171"/>
    <w:rsid w:val="00446456"/>
    <w:rsid w:val="00454692"/>
    <w:rsid w:val="00456A45"/>
    <w:rsid w:val="00457B37"/>
    <w:rsid w:val="00457DF5"/>
    <w:rsid w:val="00460E6D"/>
    <w:rsid w:val="0046178D"/>
    <w:rsid w:val="004738EC"/>
    <w:rsid w:val="00473DB0"/>
    <w:rsid w:val="00474395"/>
    <w:rsid w:val="00477560"/>
    <w:rsid w:val="00497C95"/>
    <w:rsid w:val="004A5B9A"/>
    <w:rsid w:val="004D235B"/>
    <w:rsid w:val="004D56F8"/>
    <w:rsid w:val="004E26D7"/>
    <w:rsid w:val="004F1101"/>
    <w:rsid w:val="00514B76"/>
    <w:rsid w:val="00522254"/>
    <w:rsid w:val="00523683"/>
    <w:rsid w:val="00527A29"/>
    <w:rsid w:val="00527FCB"/>
    <w:rsid w:val="00544523"/>
    <w:rsid w:val="0054488B"/>
    <w:rsid w:val="00546389"/>
    <w:rsid w:val="005562D4"/>
    <w:rsid w:val="0057009B"/>
    <w:rsid w:val="00577DC3"/>
    <w:rsid w:val="005826E5"/>
    <w:rsid w:val="00585356"/>
    <w:rsid w:val="00585F68"/>
    <w:rsid w:val="00587B5E"/>
    <w:rsid w:val="00587C46"/>
    <w:rsid w:val="00591D37"/>
    <w:rsid w:val="005A4241"/>
    <w:rsid w:val="005B4365"/>
    <w:rsid w:val="005B48D5"/>
    <w:rsid w:val="005D7A9A"/>
    <w:rsid w:val="005E7F50"/>
    <w:rsid w:val="00605FC5"/>
    <w:rsid w:val="0060732F"/>
    <w:rsid w:val="00615AD1"/>
    <w:rsid w:val="00625624"/>
    <w:rsid w:val="00630DF8"/>
    <w:rsid w:val="00636918"/>
    <w:rsid w:val="00644C20"/>
    <w:rsid w:val="00662743"/>
    <w:rsid w:val="006667BC"/>
    <w:rsid w:val="00667C30"/>
    <w:rsid w:val="00672982"/>
    <w:rsid w:val="00672CB6"/>
    <w:rsid w:val="006735FB"/>
    <w:rsid w:val="00681200"/>
    <w:rsid w:val="00683FB9"/>
    <w:rsid w:val="00695FEF"/>
    <w:rsid w:val="006A1488"/>
    <w:rsid w:val="006A1A3D"/>
    <w:rsid w:val="006B30DB"/>
    <w:rsid w:val="006C2947"/>
    <w:rsid w:val="006C41C3"/>
    <w:rsid w:val="006D1B15"/>
    <w:rsid w:val="006D1CDE"/>
    <w:rsid w:val="006E1FA9"/>
    <w:rsid w:val="0070225D"/>
    <w:rsid w:val="007037C7"/>
    <w:rsid w:val="00712BBF"/>
    <w:rsid w:val="00712C81"/>
    <w:rsid w:val="007130BC"/>
    <w:rsid w:val="0073552B"/>
    <w:rsid w:val="00751F49"/>
    <w:rsid w:val="0075372B"/>
    <w:rsid w:val="00755393"/>
    <w:rsid w:val="007667FC"/>
    <w:rsid w:val="00775BED"/>
    <w:rsid w:val="00785113"/>
    <w:rsid w:val="00786AFF"/>
    <w:rsid w:val="00790B51"/>
    <w:rsid w:val="00792C91"/>
    <w:rsid w:val="00792DEA"/>
    <w:rsid w:val="007956EB"/>
    <w:rsid w:val="007C72ED"/>
    <w:rsid w:val="007D0141"/>
    <w:rsid w:val="007D31C2"/>
    <w:rsid w:val="007E0972"/>
    <w:rsid w:val="007E0F31"/>
    <w:rsid w:val="007E1B45"/>
    <w:rsid w:val="007E37BE"/>
    <w:rsid w:val="007E5BB5"/>
    <w:rsid w:val="007E7640"/>
    <w:rsid w:val="007F0F81"/>
    <w:rsid w:val="007F7E98"/>
    <w:rsid w:val="0080016A"/>
    <w:rsid w:val="008004D6"/>
    <w:rsid w:val="0080095B"/>
    <w:rsid w:val="00804D22"/>
    <w:rsid w:val="0081344D"/>
    <w:rsid w:val="008153E7"/>
    <w:rsid w:val="008157DA"/>
    <w:rsid w:val="008467CA"/>
    <w:rsid w:val="008529E0"/>
    <w:rsid w:val="008546C5"/>
    <w:rsid w:val="00856366"/>
    <w:rsid w:val="008658D3"/>
    <w:rsid w:val="00866077"/>
    <w:rsid w:val="0087234B"/>
    <w:rsid w:val="00873A65"/>
    <w:rsid w:val="008A3901"/>
    <w:rsid w:val="008B057D"/>
    <w:rsid w:val="008B2DC7"/>
    <w:rsid w:val="008B64E4"/>
    <w:rsid w:val="008B6E28"/>
    <w:rsid w:val="008C1CD8"/>
    <w:rsid w:val="008D0569"/>
    <w:rsid w:val="008D4FC8"/>
    <w:rsid w:val="008E0E52"/>
    <w:rsid w:val="008E12E5"/>
    <w:rsid w:val="008E533D"/>
    <w:rsid w:val="008E659B"/>
    <w:rsid w:val="00905A75"/>
    <w:rsid w:val="00912031"/>
    <w:rsid w:val="009154DA"/>
    <w:rsid w:val="00920B4D"/>
    <w:rsid w:val="00931F3B"/>
    <w:rsid w:val="00932425"/>
    <w:rsid w:val="009368DF"/>
    <w:rsid w:val="009434FC"/>
    <w:rsid w:val="00970030"/>
    <w:rsid w:val="00975F4D"/>
    <w:rsid w:val="00977255"/>
    <w:rsid w:val="00984A70"/>
    <w:rsid w:val="00987CE5"/>
    <w:rsid w:val="009902E1"/>
    <w:rsid w:val="00992A65"/>
    <w:rsid w:val="009976F1"/>
    <w:rsid w:val="009A6009"/>
    <w:rsid w:val="009B282E"/>
    <w:rsid w:val="009B2C88"/>
    <w:rsid w:val="009B5E8F"/>
    <w:rsid w:val="009B6E5E"/>
    <w:rsid w:val="009C3F5F"/>
    <w:rsid w:val="009C71B4"/>
    <w:rsid w:val="009E294D"/>
    <w:rsid w:val="009E33E5"/>
    <w:rsid w:val="009E7440"/>
    <w:rsid w:val="009F01B7"/>
    <w:rsid w:val="009F47B3"/>
    <w:rsid w:val="009F7630"/>
    <w:rsid w:val="00A11238"/>
    <w:rsid w:val="00A300D1"/>
    <w:rsid w:val="00A40ADA"/>
    <w:rsid w:val="00A43D0A"/>
    <w:rsid w:val="00A54E3B"/>
    <w:rsid w:val="00A639D7"/>
    <w:rsid w:val="00A713A0"/>
    <w:rsid w:val="00A74CD8"/>
    <w:rsid w:val="00A76F84"/>
    <w:rsid w:val="00A816A4"/>
    <w:rsid w:val="00A8347C"/>
    <w:rsid w:val="00A87B93"/>
    <w:rsid w:val="00AA090D"/>
    <w:rsid w:val="00AA0940"/>
    <w:rsid w:val="00AA2A46"/>
    <w:rsid w:val="00AA6969"/>
    <w:rsid w:val="00AB1BF2"/>
    <w:rsid w:val="00AB58CF"/>
    <w:rsid w:val="00AC5C48"/>
    <w:rsid w:val="00AD2240"/>
    <w:rsid w:val="00AD3F50"/>
    <w:rsid w:val="00AE0967"/>
    <w:rsid w:val="00B007C8"/>
    <w:rsid w:val="00B00FA5"/>
    <w:rsid w:val="00B16694"/>
    <w:rsid w:val="00B324CA"/>
    <w:rsid w:val="00B34F75"/>
    <w:rsid w:val="00B3790E"/>
    <w:rsid w:val="00B50851"/>
    <w:rsid w:val="00B55737"/>
    <w:rsid w:val="00B621C7"/>
    <w:rsid w:val="00B62880"/>
    <w:rsid w:val="00B75958"/>
    <w:rsid w:val="00B8497B"/>
    <w:rsid w:val="00BA2094"/>
    <w:rsid w:val="00BA28F5"/>
    <w:rsid w:val="00BA3485"/>
    <w:rsid w:val="00BB2CA8"/>
    <w:rsid w:val="00BB5CCD"/>
    <w:rsid w:val="00BB6785"/>
    <w:rsid w:val="00BC58A0"/>
    <w:rsid w:val="00BD1B36"/>
    <w:rsid w:val="00BD3024"/>
    <w:rsid w:val="00BD4039"/>
    <w:rsid w:val="00C051E8"/>
    <w:rsid w:val="00C16037"/>
    <w:rsid w:val="00C17790"/>
    <w:rsid w:val="00C25667"/>
    <w:rsid w:val="00C57B73"/>
    <w:rsid w:val="00C61B8C"/>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D008EC"/>
    <w:rsid w:val="00D04DAF"/>
    <w:rsid w:val="00D16C7E"/>
    <w:rsid w:val="00D25C00"/>
    <w:rsid w:val="00D530A3"/>
    <w:rsid w:val="00D616D9"/>
    <w:rsid w:val="00D61B16"/>
    <w:rsid w:val="00D62B50"/>
    <w:rsid w:val="00D64C36"/>
    <w:rsid w:val="00D67133"/>
    <w:rsid w:val="00D81DAE"/>
    <w:rsid w:val="00D84E02"/>
    <w:rsid w:val="00D9493E"/>
    <w:rsid w:val="00DA0494"/>
    <w:rsid w:val="00DA14D4"/>
    <w:rsid w:val="00DA5D99"/>
    <w:rsid w:val="00DB0ADF"/>
    <w:rsid w:val="00DB5274"/>
    <w:rsid w:val="00DC5287"/>
    <w:rsid w:val="00DC5F79"/>
    <w:rsid w:val="00DC755D"/>
    <w:rsid w:val="00DD1495"/>
    <w:rsid w:val="00DD386B"/>
    <w:rsid w:val="00DE023B"/>
    <w:rsid w:val="00DE3B10"/>
    <w:rsid w:val="00DE7FE2"/>
    <w:rsid w:val="00E00351"/>
    <w:rsid w:val="00E003A7"/>
    <w:rsid w:val="00E05BB3"/>
    <w:rsid w:val="00E13F8A"/>
    <w:rsid w:val="00E16BDC"/>
    <w:rsid w:val="00E1783F"/>
    <w:rsid w:val="00E20EEE"/>
    <w:rsid w:val="00E22698"/>
    <w:rsid w:val="00E2598C"/>
    <w:rsid w:val="00E35764"/>
    <w:rsid w:val="00E358CA"/>
    <w:rsid w:val="00E50EC7"/>
    <w:rsid w:val="00E526D2"/>
    <w:rsid w:val="00E54F45"/>
    <w:rsid w:val="00E56AB0"/>
    <w:rsid w:val="00E60323"/>
    <w:rsid w:val="00E61E07"/>
    <w:rsid w:val="00E67325"/>
    <w:rsid w:val="00E70C53"/>
    <w:rsid w:val="00E7210C"/>
    <w:rsid w:val="00E728D4"/>
    <w:rsid w:val="00E72A6D"/>
    <w:rsid w:val="00E775EE"/>
    <w:rsid w:val="00E81CFA"/>
    <w:rsid w:val="00E83255"/>
    <w:rsid w:val="00E91503"/>
    <w:rsid w:val="00E91972"/>
    <w:rsid w:val="00E91FA3"/>
    <w:rsid w:val="00EA184E"/>
    <w:rsid w:val="00EA58EA"/>
    <w:rsid w:val="00EA5F2A"/>
    <w:rsid w:val="00EB1ED2"/>
    <w:rsid w:val="00ED3029"/>
    <w:rsid w:val="00ED7A5C"/>
    <w:rsid w:val="00EE5FD6"/>
    <w:rsid w:val="00EE74DE"/>
    <w:rsid w:val="00F00056"/>
    <w:rsid w:val="00F006DE"/>
    <w:rsid w:val="00F12774"/>
    <w:rsid w:val="00F152E6"/>
    <w:rsid w:val="00F16D4E"/>
    <w:rsid w:val="00F204A7"/>
    <w:rsid w:val="00F23D06"/>
    <w:rsid w:val="00F24179"/>
    <w:rsid w:val="00F258AF"/>
    <w:rsid w:val="00F2711A"/>
    <w:rsid w:val="00F27355"/>
    <w:rsid w:val="00F30B79"/>
    <w:rsid w:val="00F30CD2"/>
    <w:rsid w:val="00F37B9D"/>
    <w:rsid w:val="00F52773"/>
    <w:rsid w:val="00F72063"/>
    <w:rsid w:val="00F85579"/>
    <w:rsid w:val="00F8597C"/>
    <w:rsid w:val="00F86B5E"/>
    <w:rsid w:val="00F9119E"/>
    <w:rsid w:val="00F948A2"/>
    <w:rsid w:val="00FA0704"/>
    <w:rsid w:val="00FA7D12"/>
    <w:rsid w:val="00FB393E"/>
    <w:rsid w:val="00FB5C11"/>
    <w:rsid w:val="00FC5B03"/>
    <w:rsid w:val="00FD1049"/>
    <w:rsid w:val="00FD6B5D"/>
    <w:rsid w:val="00FD6DD8"/>
    <w:rsid w:val="00FD7059"/>
    <w:rsid w:val="00FE7B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72766C39-5FF7-564A-85EE-CD623805E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A3485"/>
    <w:pPr>
      <w:spacing w:after="0" w:line="240" w:lineRule="auto"/>
      <w:jc w:val="left"/>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A40ADA"/>
    <w:pPr>
      <w:spacing w:before="300" w:after="40" w:line="276" w:lineRule="auto"/>
      <w:outlineLvl w:val="0"/>
    </w:pPr>
    <w:rPr>
      <w:rFonts w:asciiTheme="minorHAnsi" w:eastAsiaTheme="minorEastAsia" w:hAnsiTheme="minorHAnsi" w:cstheme="minorBidi"/>
      <w:smallCaps/>
      <w:spacing w:val="5"/>
      <w:sz w:val="32"/>
      <w:szCs w:val="32"/>
      <w:lang w:eastAsia="en-US"/>
    </w:rPr>
  </w:style>
  <w:style w:type="paragraph" w:styleId="berschrift2">
    <w:name w:val="heading 2"/>
    <w:basedOn w:val="Standard"/>
    <w:next w:val="Standard"/>
    <w:link w:val="berschrift2Zchn"/>
    <w:uiPriority w:val="9"/>
    <w:semiHidden/>
    <w:unhideWhenUsed/>
    <w:qFormat/>
    <w:rsid w:val="00A40ADA"/>
    <w:pPr>
      <w:spacing w:before="240" w:after="80" w:line="276" w:lineRule="auto"/>
      <w:outlineLvl w:val="1"/>
    </w:pPr>
    <w:rPr>
      <w:rFonts w:asciiTheme="minorHAnsi" w:eastAsiaTheme="minorEastAsia" w:hAnsiTheme="minorHAnsi" w:cstheme="minorBidi"/>
      <w:smallCaps/>
      <w:spacing w:val="5"/>
      <w:sz w:val="28"/>
      <w:szCs w:val="28"/>
      <w:lang w:eastAsia="en-US"/>
    </w:rPr>
  </w:style>
  <w:style w:type="paragraph" w:styleId="berschrift3">
    <w:name w:val="heading 3"/>
    <w:basedOn w:val="Standard"/>
    <w:next w:val="Standard"/>
    <w:link w:val="berschrift3Zchn"/>
    <w:uiPriority w:val="9"/>
    <w:semiHidden/>
    <w:unhideWhenUsed/>
    <w:qFormat/>
    <w:rsid w:val="00A40ADA"/>
    <w:pPr>
      <w:outlineLvl w:val="2"/>
    </w:pPr>
    <w:rPr>
      <w:smallCaps/>
      <w:spacing w:val="5"/>
    </w:rPr>
  </w:style>
  <w:style w:type="paragraph" w:styleId="berschrift4">
    <w:name w:val="heading 4"/>
    <w:basedOn w:val="Standard"/>
    <w:next w:val="Standard"/>
    <w:link w:val="berschrift4Zchn"/>
    <w:uiPriority w:val="9"/>
    <w:semiHidden/>
    <w:unhideWhenUsed/>
    <w:qFormat/>
    <w:rsid w:val="00A40ADA"/>
    <w:pPr>
      <w:spacing w:before="240"/>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outlineLvl w:val="8"/>
    </w:pPr>
    <w:rPr>
      <w:b/>
      <w:i/>
      <w:smallCaps/>
      <w:color w:val="294F10"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jc w:val="both"/>
    </w:pPr>
    <w:rPr>
      <w:rFonts w:ascii="Verdana" w:hAnsi="Verdana"/>
      <w:sz w:val="20"/>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after="200"/>
      <w:jc w:val="both"/>
    </w:pPr>
    <w:rPr>
      <w:rFonts w:asciiTheme="minorHAnsi" w:eastAsiaTheme="minorEastAsia"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spacing w:after="200" w:line="276" w:lineRule="auto"/>
      <w:ind w:left="720"/>
      <w:contextualSpacing/>
      <w:jc w:val="both"/>
    </w:pPr>
    <w:rPr>
      <w:rFonts w:asciiTheme="minorHAnsi" w:eastAsiaTheme="minorEastAsia" w:hAnsiTheme="minorHAnsi" w:cstheme="minorBidi"/>
      <w:sz w:val="20"/>
      <w:szCs w:val="20"/>
      <w:lang w:eastAsia="en-US"/>
    </w:rPr>
  </w:style>
  <w:style w:type="paragraph" w:customStyle="1" w:styleId="Pa18">
    <w:name w:val="Pa18"/>
    <w:basedOn w:val="Standard"/>
    <w:next w:val="Standard"/>
    <w:uiPriority w:val="99"/>
    <w:rsid w:val="00866077"/>
    <w:pPr>
      <w:autoSpaceDE w:val="0"/>
      <w:autoSpaceDN w:val="0"/>
      <w:adjustRightInd w:val="0"/>
      <w:spacing w:line="241" w:lineRule="atLeast"/>
      <w:jc w:val="both"/>
    </w:pPr>
    <w:rPr>
      <w:rFonts w:ascii="Meta Plus Bold" w:eastAsiaTheme="minorEastAsia" w:hAnsi="Meta Plus Bold" w:cstheme="minorBidi"/>
      <w:lang w:eastAsia="en-US"/>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line="241" w:lineRule="atLeast"/>
      <w:jc w:val="both"/>
    </w:pPr>
    <w:rPr>
      <w:rFonts w:ascii="Meta Plus Bold" w:eastAsiaTheme="minorEastAsia" w:hAnsi="Meta Plus Bold" w:cstheme="minorBidi"/>
      <w:lang w:eastAsia="en-US"/>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semiHidden/>
    <w:unhideWhenUsed/>
    <w:rsid w:val="006667BC"/>
    <w:pPr>
      <w:jc w:val="both"/>
    </w:pPr>
    <w:rPr>
      <w:rFonts w:asciiTheme="minorHAnsi" w:eastAsiaTheme="minorEastAsia" w:hAnsiTheme="minorHAnsi" w:cstheme="minorBidi"/>
      <w:sz w:val="20"/>
      <w:szCs w:val="20"/>
      <w:lang w:eastAsia="en-US"/>
    </w:rPr>
  </w:style>
  <w:style w:type="character" w:customStyle="1" w:styleId="FunotentextZchn">
    <w:name w:val="Fußnotentext Zchn"/>
    <w:basedOn w:val="Absatz-Standardschriftart"/>
    <w:link w:val="Funotentext"/>
    <w:uiPriority w:val="99"/>
    <w:semiHidden/>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jc w:val="both"/>
    </w:pPr>
  </w:style>
  <w:style w:type="paragraph" w:customStyle="1" w:styleId="Untertitel1">
    <w:name w:val="Untertitel1"/>
    <w:basedOn w:val="Standard"/>
    <w:rsid w:val="00970030"/>
    <w:pPr>
      <w:spacing w:before="100" w:beforeAutospacing="1" w:after="100" w:afterAutospacing="1"/>
      <w:jc w:val="both"/>
    </w:p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jc w:val="both"/>
    </w:pPr>
    <w:rPr>
      <w:rFonts w:asciiTheme="minorHAnsi" w:eastAsiaTheme="minorEastAsia" w:hAnsiTheme="minorHAnsi" w:cstheme="minorBidi"/>
      <w:sz w:val="20"/>
      <w:szCs w:val="20"/>
      <w:lang w:eastAsia="en-US"/>
    </w:r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jc w:val="both"/>
    </w:pPr>
    <w:rPr>
      <w:rFonts w:asciiTheme="minorHAnsi" w:eastAsiaTheme="minorEastAsia" w:hAnsiTheme="minorHAnsi" w:cstheme="minorBidi"/>
      <w:sz w:val="20"/>
      <w:szCs w:val="20"/>
      <w:lang w:eastAsia="en-US"/>
    </w:r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line="221" w:lineRule="atLeast"/>
      <w:jc w:val="both"/>
    </w:pPr>
    <w:rPr>
      <w:rFonts w:ascii="Gotham Narrow Bold" w:eastAsiaTheme="minorEastAsia" w:hAnsi="Gotham Narrow Bold" w:cstheme="minorBidi"/>
      <w:lang w:eastAsia="en-US"/>
    </w:rPr>
  </w:style>
  <w:style w:type="paragraph" w:customStyle="1" w:styleId="Pa10">
    <w:name w:val="Pa10"/>
    <w:basedOn w:val="Standard"/>
    <w:next w:val="Standard"/>
    <w:uiPriority w:val="99"/>
    <w:rsid w:val="00037FCC"/>
    <w:pPr>
      <w:autoSpaceDE w:val="0"/>
      <w:autoSpaceDN w:val="0"/>
      <w:adjustRightInd w:val="0"/>
      <w:spacing w:line="221" w:lineRule="atLeast"/>
      <w:jc w:val="both"/>
    </w:pPr>
    <w:rPr>
      <w:rFonts w:ascii="Gotham Narrow Bold" w:eastAsiaTheme="minorEastAsia" w:hAnsi="Gotham Narrow Bold" w:cstheme="minorBidi"/>
      <w:lang w:eastAsia="en-US"/>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jc w:val="both"/>
    </w:pPr>
    <w:rPr>
      <w:rFonts w:asciiTheme="minorHAnsi" w:eastAsiaTheme="minorEastAsia" w:hAnsiTheme="minorHAnsi" w:cstheme="minorBidi"/>
      <w:sz w:val="20"/>
      <w:szCs w:val="20"/>
      <w:lang w:eastAsia="en-US"/>
    </w:r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after="200"/>
      <w:jc w:val="right"/>
    </w:pPr>
    <w:rPr>
      <w:rFonts w:asciiTheme="minorHAnsi" w:eastAsiaTheme="minorEastAsia" w:hAnsiTheme="minorHAnsi" w:cstheme="minorBidi"/>
      <w:smallCaps/>
      <w:sz w:val="48"/>
      <w:szCs w:val="48"/>
      <w:lang w:eastAsia="en-US"/>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jc w:val="right"/>
    </w:pPr>
    <w:rPr>
      <w:rFonts w:asciiTheme="majorHAnsi" w:eastAsiaTheme="majorEastAsia" w:hAnsiTheme="majorHAnsi" w:cstheme="majorBidi"/>
      <w:sz w:val="20"/>
      <w:szCs w:val="22"/>
      <w:lang w:eastAsia="en-US"/>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pPr>
      <w:spacing w:after="200" w:line="276" w:lineRule="auto"/>
      <w:jc w:val="both"/>
    </w:pPr>
    <w:rPr>
      <w:rFonts w:asciiTheme="minorHAnsi" w:eastAsiaTheme="minorEastAsia" w:hAnsiTheme="minorHAnsi" w:cstheme="minorBidi"/>
      <w:i/>
      <w:sz w:val="20"/>
      <w:szCs w:val="20"/>
      <w:lang w:eastAsia="en-US"/>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line="276" w:lineRule="auto"/>
      <w:ind w:left="1440" w:right="1440"/>
      <w:jc w:val="both"/>
    </w:pPr>
    <w:rPr>
      <w:rFonts w:asciiTheme="minorHAnsi" w:eastAsiaTheme="minorEastAsia" w:hAnsiTheme="minorHAnsi" w:cstheme="minorBidi"/>
      <w:b/>
      <w:i/>
      <w:color w:val="FFFFFF" w:themeColor="background1"/>
      <w:sz w:val="20"/>
      <w:szCs w:val="20"/>
      <w:lang w:eastAsia="en-US"/>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7956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212543247">
      <w:bodyDiv w:val="1"/>
      <w:marLeft w:val="0"/>
      <w:marRight w:val="0"/>
      <w:marTop w:val="0"/>
      <w:marBottom w:val="0"/>
      <w:divBdr>
        <w:top w:val="none" w:sz="0" w:space="0" w:color="auto"/>
        <w:left w:val="none" w:sz="0" w:space="0" w:color="auto"/>
        <w:bottom w:val="none" w:sz="0" w:space="0" w:color="auto"/>
        <w:right w:val="none" w:sz="0" w:space="0" w:color="auto"/>
      </w:divBdr>
    </w:div>
    <w:div w:id="303119548">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568923093">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751466229">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14882331">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de.wikipedia.org/wiki/Ethnie" TargetMode="External"/><Relationship Id="rId18" Type="http://schemas.openxmlformats.org/officeDocument/2006/relationships/hyperlink" Target="http://www.deutschlandfunk.de/meinungsfreiheit-wo-die-grenzen-des-sagbaren-liegen.1148.de.html?dram:article_id=441626"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e.wikipedia.org/wiki/Religion"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de.wikipedia.org/wiki/Ethni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wikipedia.org/wiki/Nation" TargetMode="External"/><Relationship Id="rId5" Type="http://schemas.openxmlformats.org/officeDocument/2006/relationships/webSettings" Target="webSettings.xml"/><Relationship Id="rId15" Type="http://schemas.openxmlformats.org/officeDocument/2006/relationships/hyperlink" Target="https://de.wikipedia.org/wiki/Religion" TargetMode="Externa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de.wikipedia.org/wiki/N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9078C-55FA-7B46-81B8-BDA52A03F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1493</Words>
  <Characters>9406</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Franziska jahn</dc:creator>
  <cp:keywords/>
  <dc:description/>
  <cp:lastModifiedBy>Microsoft Office User</cp:lastModifiedBy>
  <cp:revision>13</cp:revision>
  <dcterms:created xsi:type="dcterms:W3CDTF">2020-07-10T08:29:00Z</dcterms:created>
  <dcterms:modified xsi:type="dcterms:W3CDTF">2020-10-13T09:11:00Z</dcterms:modified>
</cp:coreProperties>
</file>