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6A3B13" w:rsidTr="00D32B27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1B6788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Einstieg</w:t>
            </w:r>
          </w:p>
          <w:p w:rsidR="001B6788" w:rsidRPr="001B6788" w:rsidRDefault="001B6788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B6788">
              <w:rPr>
                <w:rFonts w:ascii="Calibri" w:hAnsi="Calibri" w:cs="Calibri"/>
                <w:sz w:val="20"/>
                <w:szCs w:val="20"/>
              </w:rPr>
              <w:t>45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6A3B13" w:rsidRDefault="001B6788" w:rsidP="00BB547C">
            <w:r>
              <w:rPr>
                <w:rFonts w:ascii="Calibri" w:hAnsi="Calibri" w:cs="Calibri"/>
                <w:b/>
                <w:bCs/>
              </w:rPr>
              <w:t>Inselspiel</w:t>
            </w:r>
          </w:p>
          <w:p w:rsidR="006A3B13" w:rsidRDefault="001B6788" w:rsidP="00BB547C">
            <w:r>
              <w:rPr>
                <w:rFonts w:ascii="Calibri" w:hAnsi="Calibri" w:cs="Calibri"/>
              </w:rPr>
              <w:t>Wir wollen wählen!</w:t>
            </w:r>
          </w:p>
        </w:tc>
      </w:tr>
      <w:tr w:rsidR="006A3B13" w:rsidTr="00D32B27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D32B27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C62287">
              <w:rPr>
                <w:rFonts w:ascii="Calibri" w:hAnsi="Calibri" w:cs="Calibri"/>
                <w:bCs/>
                <w:sz w:val="20"/>
                <w:szCs w:val="20"/>
              </w:rPr>
              <w:t>diskutieren in der Klasse verschiedene Möglichkeiten und wägen Vor- und Nachteile der einzelnen Vorschläge ab.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6A3B13" w:rsidTr="00D32B27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C62287" w:rsidRPr="00C62287" w:rsidRDefault="00C62287" w:rsidP="00C6228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62287">
              <w:rPr>
                <w:rFonts w:ascii="Calibri" w:hAnsi="Calibri" w:cs="Calibri"/>
                <w:bCs/>
                <w:sz w:val="20"/>
                <w:szCs w:val="20"/>
              </w:rPr>
              <w:t>Die SuS einigen sich darauf, wie sie ihr Leben auf einer einsamen Insel gestalten möchten. Dabei</w:t>
            </w:r>
          </w:p>
          <w:p w:rsidR="006A3B13" w:rsidRDefault="00C62287" w:rsidP="00C62287">
            <w:r w:rsidRPr="00C62287">
              <w:rPr>
                <w:rFonts w:ascii="Calibri" w:hAnsi="Calibri" w:cs="Calibri"/>
                <w:bCs/>
                <w:sz w:val="20"/>
                <w:szCs w:val="20"/>
              </w:rPr>
              <w:t xml:space="preserve">werden die demokratischen Grundsätze </w:t>
            </w:r>
            <w:r w:rsidR="004C7E01" w:rsidRPr="00C62287">
              <w:rPr>
                <w:rFonts w:ascii="Calibri" w:hAnsi="Calibri" w:cs="Calibri"/>
                <w:bCs/>
                <w:sz w:val="20"/>
                <w:szCs w:val="20"/>
              </w:rPr>
              <w:t>eingeführt</w:t>
            </w:r>
            <w:r w:rsidRPr="00C62287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:rsidTr="00D32B27">
        <w:trPr>
          <w:trHeight w:val="520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C62287" w:rsidP="003C1E80">
            <w:r w:rsidRPr="00C62287">
              <w:rPr>
                <w:rFonts w:ascii="Calibri" w:hAnsi="Calibri" w:cs="Calibri"/>
                <w:bCs/>
                <w:sz w:val="20"/>
                <w:szCs w:val="20"/>
              </w:rPr>
              <w:t xml:space="preserve">Das Inselspiel versetzt die </w:t>
            </w:r>
            <w:r w:rsidR="003C1E80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r w:rsidRPr="00C62287">
              <w:rPr>
                <w:rFonts w:ascii="Calibri" w:hAnsi="Calibri" w:cs="Calibri"/>
                <w:bCs/>
                <w:sz w:val="20"/>
                <w:szCs w:val="20"/>
              </w:rPr>
              <w:t xml:space="preserve"> in die Situation, sich vertieft mit</w:t>
            </w:r>
            <w:r w:rsidR="003C1E8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C62287">
              <w:rPr>
                <w:rFonts w:ascii="Calibri" w:hAnsi="Calibri" w:cs="Calibri"/>
                <w:bCs/>
                <w:sz w:val="20"/>
                <w:szCs w:val="20"/>
              </w:rPr>
              <w:t>Entscheidungsprozessen auseinanderzusetzen und veranschaulicht die Grundlagen der Demokratie.</w:t>
            </w:r>
          </w:p>
        </w:tc>
      </w:tr>
      <w:tr w:rsidR="006A3B13" w:rsidTr="00D32B27">
        <w:trPr>
          <w:trHeight w:val="686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D32B27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sz w:val="20"/>
                <w:szCs w:val="20"/>
              </w:rPr>
              <w:t>Phasierung</w:t>
            </w:r>
            <w:proofErr w:type="spellEnd"/>
            <w:r>
              <w:rPr>
                <w:rFonts w:ascii="Calibri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Tr="00D32B27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D32B27">
              <w:rPr>
                <w:rFonts w:ascii="Calibri" w:hAnsi="Calibri" w:cs="Calibri"/>
                <w:sz w:val="20"/>
                <w:szCs w:val="20"/>
              </w:rPr>
              <w:t>5‘)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Pr="00D32B27" w:rsidRDefault="00D32B27" w:rsidP="00D32B27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geht mit den SuS auf die Traumreise</w:t>
            </w:r>
          </w:p>
          <w:p w:rsidR="006A3B13" w:rsidRDefault="00D32B27" w:rsidP="00D32B27">
            <w:pPr>
              <w:numPr>
                <w:ilvl w:val="0"/>
                <w:numId w:val="1"/>
              </w:numPr>
              <w:ind w:left="283" w:hanging="283"/>
            </w:pPr>
            <w:r w:rsidRPr="00D32B27">
              <w:rPr>
                <w:rFonts w:ascii="Calibri" w:hAnsi="Calibri" w:cs="Calibri"/>
                <w:sz w:val="20"/>
                <w:szCs w:val="20"/>
              </w:rPr>
              <w:t>erläutert den Arbeitsauftrag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D32B27" w:rsidRPr="00D32B27" w:rsidRDefault="00D32B27" w:rsidP="00D32B27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hören zu und stellen sich die</w:t>
            </w:r>
          </w:p>
          <w:p w:rsidR="006A3B13" w:rsidRDefault="00D32B27" w:rsidP="003C1E80">
            <w:pPr>
              <w:ind w:left="360"/>
            </w:pPr>
            <w:r w:rsidRPr="00D32B27">
              <w:rPr>
                <w:rFonts w:ascii="Calibri" w:hAnsi="Calibri" w:cs="Calibri"/>
                <w:sz w:val="20"/>
                <w:szCs w:val="20"/>
              </w:rPr>
              <w:t>Situation vor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:rsidR="003C1E80" w:rsidRDefault="003C1E80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Methodenblatt Lehrkraft</w:t>
            </w:r>
          </w:p>
          <w:p w:rsidR="004C7E01" w:rsidRDefault="004C7E01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4C7E0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Traumreise M1</w:t>
            </w:r>
          </w:p>
          <w:p w:rsidR="006A3B13" w:rsidRDefault="006A3B13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D32B27">
              <w:rPr>
                <w:rFonts w:ascii="Calibri" w:hAnsi="Calibri" w:cs="Calibri"/>
                <w:bCs/>
                <w:sz w:val="20"/>
                <w:szCs w:val="20"/>
              </w:rPr>
              <w:t>I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D32B27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6A3B13" w:rsidRPr="00D32B27" w:rsidRDefault="00D32B27" w:rsidP="00D32B27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D32B27">
              <w:rPr>
                <w:rFonts w:ascii="Calibri" w:hAnsi="Calibri" w:cs="Calibri"/>
                <w:sz w:val="20"/>
                <w:szCs w:val="20"/>
              </w:rPr>
              <w:t>teilt</w:t>
            </w:r>
            <w:proofErr w:type="gramEnd"/>
            <w:r w:rsidRPr="00D32B27">
              <w:rPr>
                <w:rFonts w:ascii="Calibri" w:hAnsi="Calibri" w:cs="Calibri"/>
                <w:sz w:val="20"/>
                <w:szCs w:val="20"/>
              </w:rPr>
              <w:t xml:space="preserve"> die Arbeitsblätter aus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6A3B13" w:rsidRPr="00D32B27" w:rsidRDefault="004C7E01" w:rsidP="00D32B27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füllen</w:t>
            </w:r>
            <w:bookmarkStart w:id="0" w:name="_GoBack"/>
            <w:bookmarkEnd w:id="0"/>
            <w:r w:rsidR="00D32B27" w:rsidRPr="00D32B27">
              <w:rPr>
                <w:rFonts w:ascii="Calibri" w:hAnsi="Calibri" w:cs="Calibri"/>
                <w:sz w:val="20"/>
                <w:szCs w:val="20"/>
              </w:rPr>
              <w:t xml:space="preserve"> die Arbeitsblätter individuell aus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Einzelarbeit</w:t>
            </w:r>
          </w:p>
          <w:p w:rsidR="006A3B13" w:rsidRP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AB M2</w:t>
            </w: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II</w:t>
            </w:r>
          </w:p>
          <w:p w:rsidR="00D32B27" w:rsidRDefault="00D32B27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(15‘)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rFonts w:ascii="Calibri" w:hAnsi="Calibri" w:cs="Calibri"/>
                <w:b/>
                <w:sz w:val="20"/>
                <w:szCs w:val="20"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Default="00D32B27" w:rsidP="00D32B27">
            <w:pPr>
              <w:numPr>
                <w:ilvl w:val="0"/>
                <w:numId w:val="1"/>
              </w:numPr>
              <w:ind w:left="283" w:hanging="283"/>
            </w:pPr>
            <w:r w:rsidRPr="00D32B27">
              <w:rPr>
                <w:rFonts w:ascii="Calibri" w:hAnsi="Calibri" w:cs="Calibri"/>
                <w:sz w:val="20"/>
                <w:szCs w:val="20"/>
              </w:rPr>
              <w:t>gibt ggf. Hilfestellungen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…</w:t>
            </w:r>
          </w:p>
          <w:p w:rsidR="00D32B27" w:rsidRPr="00D32B27" w:rsidRDefault="00D32B27" w:rsidP="00D32B27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diskutieren und einigen sich auf einen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32B27">
              <w:rPr>
                <w:rFonts w:ascii="Calibri" w:hAnsi="Calibri" w:cs="Calibri"/>
                <w:sz w:val="20"/>
                <w:szCs w:val="20"/>
              </w:rPr>
              <w:t>5-Punkte-Aktionsplan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:rsidR="00D32B27" w:rsidRDefault="00D32B27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(15‘)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Pr="00D32B27" w:rsidRDefault="00D32B27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fordert die SuS dazu auf, ihre Ergebnisse zu präsentieren</w:t>
            </w:r>
          </w:p>
          <w:p w:rsidR="00D32B27" w:rsidRDefault="00D32B27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erkundigt sich, wie das Ergebnis</w:t>
            </w:r>
          </w:p>
          <w:p w:rsidR="00D32B27" w:rsidRPr="00D32B27" w:rsidRDefault="00D32B27" w:rsidP="00D32B27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erreicht wurde (War das fair? Wurde z. B. abgestimmt?)</w:t>
            </w:r>
          </w:p>
          <w:p w:rsidR="00D32B27" w:rsidRPr="00D32B27" w:rsidRDefault="004C7E01" w:rsidP="00D32B27">
            <w:pPr>
              <w:pStyle w:val="Listenabsatz"/>
              <w:widowControl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führt</w:t>
            </w:r>
            <w:r w:rsidR="00D32B27" w:rsidRPr="00D32B27">
              <w:rPr>
                <w:rFonts w:ascii="Calibri" w:hAnsi="Calibri" w:cs="Calibri"/>
                <w:sz w:val="20"/>
                <w:szCs w:val="20"/>
              </w:rPr>
              <w:t xml:space="preserve"> in die Begriffe Demokratie,</w:t>
            </w:r>
          </w:p>
          <w:p w:rsidR="00D32B27" w:rsidRPr="00D32B27" w:rsidRDefault="00D32B27" w:rsidP="00D32B27">
            <w:pPr>
              <w:pStyle w:val="Listenabsatz"/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(einfache/absolute) Mehrheit und</w:t>
            </w:r>
          </w:p>
          <w:p w:rsidR="004C7E01" w:rsidRDefault="00D32B27" w:rsidP="004C7E01">
            <w:pPr>
              <w:pStyle w:val="Listenabsatz"/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repräsentative Demokratie ein</w:t>
            </w:r>
          </w:p>
          <w:p w:rsidR="00D32B27" w:rsidRPr="004C7E01" w:rsidRDefault="00D32B27" w:rsidP="004C7E01">
            <w:pPr>
              <w:pStyle w:val="Listenabsatz"/>
              <w:widowControl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4C7E01">
              <w:rPr>
                <w:rFonts w:ascii="Calibri" w:hAnsi="Calibri" w:cs="Calibri"/>
                <w:sz w:val="20"/>
                <w:szCs w:val="20"/>
              </w:rPr>
              <w:t>lässt ggf. noch einmal nach</w:t>
            </w:r>
          </w:p>
          <w:p w:rsidR="00D32B27" w:rsidRDefault="00D32B27" w:rsidP="00D32B27">
            <w:pPr>
              <w:pStyle w:val="Listenabsatz"/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 xml:space="preserve">gemeinsam festgelegten Regeln </w:t>
            </w:r>
            <w:r w:rsidR="004C7E01" w:rsidRPr="00D32B27">
              <w:rPr>
                <w:rFonts w:ascii="Calibri" w:hAnsi="Calibri" w:cs="Calibri"/>
                <w:sz w:val="20"/>
                <w:szCs w:val="20"/>
              </w:rPr>
              <w:t>über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32B27">
              <w:rPr>
                <w:rFonts w:ascii="Calibri" w:hAnsi="Calibri" w:cs="Calibri"/>
                <w:sz w:val="20"/>
                <w:szCs w:val="20"/>
              </w:rPr>
              <w:t>den Aktionsplan abstimmen</w:t>
            </w:r>
          </w:p>
          <w:p w:rsidR="00D32B27" w:rsidRPr="00D32B27" w:rsidRDefault="00D32B27" w:rsidP="00D32B27">
            <w:pPr>
              <w:pStyle w:val="Listenabsatz"/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Pr="00D32B27" w:rsidRDefault="00D32B27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notieren den Aktionsplan an der Tafel</w:t>
            </w:r>
          </w:p>
          <w:p w:rsidR="00D32B27" w:rsidRPr="00D32B27" w:rsidRDefault="00D32B27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präsentieren ihre Vorschläge und</w:t>
            </w:r>
          </w:p>
          <w:p w:rsidR="00D32B27" w:rsidRPr="00D32B27" w:rsidRDefault="00D32B27" w:rsidP="00D32B27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Vorgehensweise</w:t>
            </w:r>
          </w:p>
          <w:p w:rsidR="00D32B27" w:rsidRPr="00D32B27" w:rsidRDefault="00D32B27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diskutieren Vor- und Nachteile von</w:t>
            </w:r>
          </w:p>
          <w:p w:rsidR="00D32B27" w:rsidRPr="00D32B27" w:rsidRDefault="00D32B27" w:rsidP="00D32B27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Mehrheitswahl vs. Einstimmigkeit,</w:t>
            </w:r>
          </w:p>
          <w:p w:rsidR="00D32B27" w:rsidRPr="00D32B27" w:rsidRDefault="00D32B27" w:rsidP="00D32B27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direkter Demokratie vs.</w:t>
            </w:r>
          </w:p>
          <w:p w:rsidR="00D32B27" w:rsidRPr="00D32B27" w:rsidRDefault="00D32B27" w:rsidP="00D32B27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repräsentativer Demokratie</w:t>
            </w:r>
          </w:p>
          <w:p w:rsidR="00D32B27" w:rsidRPr="00D32B27" w:rsidRDefault="00D32B27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 xml:space="preserve">stimmen ggf. noch einmal </w:t>
            </w:r>
            <w:r w:rsidR="004C7E01" w:rsidRPr="00D32B27">
              <w:rPr>
                <w:rFonts w:ascii="Calibri" w:hAnsi="Calibri" w:cs="Calibri"/>
                <w:sz w:val="20"/>
                <w:szCs w:val="20"/>
              </w:rPr>
              <w:t>über</w:t>
            </w:r>
            <w:r w:rsidRPr="00D32B27">
              <w:rPr>
                <w:rFonts w:ascii="Calibri" w:hAnsi="Calibri" w:cs="Calibri"/>
                <w:sz w:val="20"/>
                <w:szCs w:val="20"/>
              </w:rPr>
              <w:t xml:space="preserve"> 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32B27">
              <w:rPr>
                <w:rFonts w:ascii="Calibri" w:hAnsi="Calibri" w:cs="Calibri"/>
                <w:sz w:val="20"/>
                <w:szCs w:val="20"/>
              </w:rPr>
              <w:t>Aktionsplan ab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:rsidR="00D32B27" w:rsidRP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Tafel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Ausstieg und Transfer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(5‘)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Default="00D32B27" w:rsidP="00D32B27">
            <w:pPr>
              <w:numPr>
                <w:ilvl w:val="0"/>
                <w:numId w:val="4"/>
              </w:numPr>
              <w:ind w:left="600" w:hanging="283"/>
              <w:rPr>
                <w:rFonts w:ascii="Calibri" w:hAnsi="Calibri" w:cs="Calibri"/>
                <w:sz w:val="20"/>
                <w:szCs w:val="20"/>
              </w:rPr>
            </w:pPr>
            <w:r w:rsidRPr="00C62287">
              <w:rPr>
                <w:rFonts w:ascii="Calibri" w:hAnsi="Calibri" w:cs="Calibri"/>
                <w:sz w:val="20"/>
                <w:szCs w:val="20"/>
              </w:rPr>
              <w:t>fragt nach anderen Situationen,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62287">
              <w:rPr>
                <w:rFonts w:ascii="Calibri" w:hAnsi="Calibri" w:cs="Calibri"/>
                <w:sz w:val="20"/>
                <w:szCs w:val="20"/>
              </w:rPr>
              <w:t>in denen gemeinschaftlich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62287">
              <w:rPr>
                <w:rFonts w:ascii="Calibri" w:hAnsi="Calibri" w:cs="Calibri"/>
                <w:sz w:val="20"/>
                <w:szCs w:val="20"/>
              </w:rPr>
              <w:t>Entscheidungen getroffen werden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C7E01" w:rsidRPr="00C62287">
              <w:rPr>
                <w:rFonts w:ascii="Calibri" w:hAnsi="Calibri" w:cs="Calibri"/>
                <w:sz w:val="20"/>
                <w:szCs w:val="20"/>
              </w:rPr>
              <w:t>müssen</w:t>
            </w:r>
          </w:p>
          <w:p w:rsidR="00D32B27" w:rsidRPr="00C62287" w:rsidRDefault="00D32B27" w:rsidP="00D32B27">
            <w:pPr>
              <w:numPr>
                <w:ilvl w:val="0"/>
                <w:numId w:val="4"/>
              </w:numPr>
              <w:ind w:left="600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gibt einen Ausblick auf die kommende Einheit zum Thema „Wahlen und Demokratie“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Pr="003C1E80" w:rsidRDefault="00D32B27" w:rsidP="00D32B27">
            <w:pPr>
              <w:numPr>
                <w:ilvl w:val="0"/>
                <w:numId w:val="6"/>
              </w:numPr>
              <w:ind w:left="492" w:hanging="284"/>
              <w:rPr>
                <w:rFonts w:ascii="Calibri" w:hAnsi="Calibri" w:cs="Calibri"/>
                <w:sz w:val="20"/>
                <w:szCs w:val="20"/>
              </w:rPr>
            </w:pPr>
            <w:r w:rsidRPr="00C62287">
              <w:rPr>
                <w:rFonts w:ascii="Calibri" w:hAnsi="Calibri" w:cs="Calibri"/>
                <w:sz w:val="20"/>
                <w:szCs w:val="20"/>
              </w:rPr>
              <w:t>äußern Assoziationen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62287">
              <w:rPr>
                <w:rFonts w:ascii="Calibri" w:hAnsi="Calibri" w:cs="Calibri"/>
                <w:sz w:val="20"/>
                <w:szCs w:val="20"/>
              </w:rPr>
              <w:t>weiteren Situationen, in denen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62287">
              <w:rPr>
                <w:rFonts w:ascii="Calibri" w:hAnsi="Calibri" w:cs="Calibri"/>
                <w:sz w:val="20"/>
                <w:szCs w:val="20"/>
              </w:rPr>
              <w:t>gemeinschaftlich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62287">
              <w:rPr>
                <w:rFonts w:ascii="Calibri" w:hAnsi="Calibri" w:cs="Calibri"/>
                <w:sz w:val="20"/>
                <w:szCs w:val="20"/>
              </w:rPr>
              <w:t>Entscheidungen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62287">
              <w:rPr>
                <w:rFonts w:ascii="Calibri" w:hAnsi="Calibri" w:cs="Calibri"/>
                <w:sz w:val="20"/>
                <w:szCs w:val="20"/>
              </w:rPr>
              <w:t xml:space="preserve">getroffen werden </w:t>
            </w:r>
            <w:r w:rsidR="004C7E01" w:rsidRPr="00C62287">
              <w:rPr>
                <w:rFonts w:ascii="Calibri" w:hAnsi="Calibri" w:cs="Calibri"/>
                <w:sz w:val="20"/>
                <w:szCs w:val="20"/>
              </w:rPr>
              <w:t>müssen</w:t>
            </w:r>
            <w:r w:rsidRPr="00C62287">
              <w:rPr>
                <w:rFonts w:ascii="Calibri" w:hAnsi="Calibri" w:cs="Calibri"/>
                <w:sz w:val="20"/>
                <w:szCs w:val="20"/>
              </w:rPr>
              <w:t xml:space="preserve"> (u.a. unter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62287">
              <w:rPr>
                <w:rFonts w:ascii="Calibri" w:hAnsi="Calibri" w:cs="Calibri"/>
                <w:sz w:val="20"/>
                <w:szCs w:val="20"/>
              </w:rPr>
              <w:t>Freunden, im Verein, in der Politik)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D32B27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E26" w:rsidRDefault="008B3E26" w:rsidP="006A3B13">
      <w:r>
        <w:separator/>
      </w:r>
    </w:p>
  </w:endnote>
  <w:endnote w:type="continuationSeparator" w:id="0">
    <w:p w:rsidR="008B3E26" w:rsidRDefault="008B3E26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E26" w:rsidRDefault="008B3E26" w:rsidP="006A3B13">
      <w:r>
        <w:separator/>
      </w:r>
    </w:p>
  </w:footnote>
  <w:footnote w:type="continuationSeparator" w:id="0">
    <w:p w:rsidR="008B3E26" w:rsidRDefault="008B3E26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3C1E80">
    <w:pPr>
      <w:pStyle w:val="Kopfzeile"/>
      <w:tabs>
        <w:tab w:val="clear" w:pos="4536"/>
        <w:tab w:val="clear" w:pos="9072"/>
        <w:tab w:val="left" w:pos="1930"/>
        <w:tab w:val="center" w:pos="4533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-462051</wp:posOffset>
              </wp:positionH>
              <wp:positionV relativeFrom="margin">
                <wp:posOffset>-578782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1 – </w:t>
                          </w:r>
                          <w:r w:rsidR="001B6788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  <w:p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6.4pt;margin-top:-45.5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&#13;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1 – </w:t>
                    </w:r>
                    <w:r w:rsidR="001B6788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06625C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B6788"/>
    <w:rsid w:val="00240DF5"/>
    <w:rsid w:val="003C1E80"/>
    <w:rsid w:val="004C7E01"/>
    <w:rsid w:val="006A3B13"/>
    <w:rsid w:val="007371D8"/>
    <w:rsid w:val="007C33C3"/>
    <w:rsid w:val="008B3E26"/>
    <w:rsid w:val="00C62287"/>
    <w:rsid w:val="00D32B27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B1B0F6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2020-10-26T11:58:00Z</dcterms:created>
  <dcterms:modified xsi:type="dcterms:W3CDTF">2020-12-17T17:14:00Z</dcterms:modified>
</cp:coreProperties>
</file>