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D814954" w14:textId="77777777" w:rsidR="00C06A59" w:rsidRDefault="00C06A59">
      <w:pPr>
        <w:jc w:val="center"/>
      </w:pPr>
    </w:p>
    <w:p w14:paraId="6D869DF1" w14:textId="62A0F795" w:rsidR="00564A02" w:rsidRDefault="00F0389B">
      <w:pPr>
        <w:rPr>
          <w:b/>
          <w:bCs/>
          <w:sz w:val="32"/>
          <w:szCs w:val="32"/>
        </w:rPr>
      </w:pPr>
      <w:r>
        <w:rPr>
          <w:b/>
          <w:bCs/>
          <w:sz w:val="32"/>
          <w:szCs w:val="32"/>
        </w:rPr>
        <w:t>M</w:t>
      </w:r>
      <w:r w:rsidR="00564A02">
        <w:rPr>
          <w:b/>
          <w:bCs/>
          <w:sz w:val="32"/>
          <w:szCs w:val="32"/>
        </w:rPr>
        <w:t>1</w:t>
      </w:r>
    </w:p>
    <w:p w14:paraId="478DE705" w14:textId="77777777" w:rsidR="00564A02" w:rsidRDefault="00564A02">
      <w:pPr>
        <w:rPr>
          <w:b/>
          <w:bCs/>
          <w:sz w:val="32"/>
          <w:szCs w:val="32"/>
        </w:rPr>
      </w:pPr>
    </w:p>
    <w:p w14:paraId="559CC287" w14:textId="60661704" w:rsidR="0012746B" w:rsidRDefault="000529A4">
      <w:r>
        <w:rPr>
          <w:b/>
          <w:bCs/>
          <w:sz w:val="32"/>
          <w:szCs w:val="32"/>
        </w:rPr>
        <w:t>Aufgabe:</w:t>
      </w:r>
    </w:p>
    <w:p w14:paraId="79DF86B6" w14:textId="1193E81E" w:rsidR="0012746B" w:rsidRPr="00564A02" w:rsidRDefault="00F0389B">
      <w:pPr>
        <w:rPr>
          <w:sz w:val="28"/>
          <w:szCs w:val="28"/>
        </w:rPr>
      </w:pPr>
      <w:r>
        <w:rPr>
          <w:sz w:val="28"/>
          <w:szCs w:val="28"/>
        </w:rPr>
        <w:t>L</w:t>
      </w:r>
      <w:r w:rsidR="00564A02">
        <w:rPr>
          <w:sz w:val="28"/>
          <w:szCs w:val="28"/>
        </w:rPr>
        <w:t>es</w:t>
      </w:r>
      <w:r>
        <w:rPr>
          <w:sz w:val="28"/>
          <w:szCs w:val="28"/>
        </w:rPr>
        <w:t>en Sie</w:t>
      </w:r>
      <w:r w:rsidR="000529A4">
        <w:rPr>
          <w:sz w:val="28"/>
          <w:szCs w:val="28"/>
        </w:rPr>
        <w:t xml:space="preserve"> die Zeitun</w:t>
      </w:r>
      <w:r w:rsidR="00564A02">
        <w:rPr>
          <w:sz w:val="28"/>
          <w:szCs w:val="28"/>
        </w:rPr>
        <w:t>gsüberschriften und beschreibe</w:t>
      </w:r>
      <w:r>
        <w:rPr>
          <w:sz w:val="28"/>
          <w:szCs w:val="28"/>
        </w:rPr>
        <w:t>n Sie</w:t>
      </w:r>
      <w:r w:rsidR="000529A4">
        <w:rPr>
          <w:sz w:val="28"/>
          <w:szCs w:val="28"/>
        </w:rPr>
        <w:t xml:space="preserve"> die aufgezeigte Problematik.</w:t>
      </w:r>
    </w:p>
    <w:p w14:paraId="0F3FF3E0" w14:textId="77777777" w:rsidR="0012746B" w:rsidRDefault="0012746B"/>
    <w:p w14:paraId="237B8050" w14:textId="77777777" w:rsidR="0012746B" w:rsidRDefault="0012746B"/>
    <w:p w14:paraId="53F64FC8" w14:textId="1FC1618F" w:rsidR="0012746B" w:rsidRDefault="0012746B"/>
    <w:p w14:paraId="2B5F99E1" w14:textId="58C87547" w:rsidR="0012746B" w:rsidRDefault="00EA56B6">
      <w:r>
        <w:rPr>
          <w:noProof/>
        </w:rPr>
        <w:drawing>
          <wp:anchor distT="0" distB="0" distL="0" distR="0" simplePos="0" relativeHeight="251651072" behindDoc="1" locked="0" layoutInCell="1" allowOverlap="1" wp14:anchorId="0B70E684" wp14:editId="474D382E">
            <wp:simplePos x="0" y="0"/>
            <wp:positionH relativeFrom="column">
              <wp:posOffset>-146050</wp:posOffset>
            </wp:positionH>
            <wp:positionV relativeFrom="paragraph">
              <wp:posOffset>176954</wp:posOffset>
            </wp:positionV>
            <wp:extent cx="6146165" cy="736600"/>
            <wp:effectExtent l="0" t="0" r="635" b="0"/>
            <wp:wrapNone/>
            <wp:docPr id="1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b="92195"/>
                    <a:stretch>
                      <a:fillRect/>
                    </a:stretch>
                  </pic:blipFill>
                  <pic:spPr bwMode="auto">
                    <a:xfrm>
                      <a:off x="0" y="0"/>
                      <a:ext cx="6146165" cy="7366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D9F07A3" w14:textId="77777777" w:rsidR="0012746B" w:rsidRDefault="0012746B"/>
    <w:p w14:paraId="28F4A2DA" w14:textId="77777777" w:rsidR="0012746B" w:rsidRDefault="0012746B"/>
    <w:p w14:paraId="4C18463C" w14:textId="77777777" w:rsidR="0012746B" w:rsidRDefault="0012746B"/>
    <w:p w14:paraId="5A4B38BF" w14:textId="77777777" w:rsidR="0012746B" w:rsidRDefault="0012746B"/>
    <w:p w14:paraId="12CCE622" w14:textId="03828A09" w:rsidR="0012746B" w:rsidRDefault="000529A4">
      <w:pPr>
        <w:pStyle w:val="Textkrper31"/>
      </w:pPr>
      <w:r>
        <w:rPr>
          <w:rFonts w:ascii="Bernard MT Condensed" w:hAnsi="Bernard MT Condensed"/>
          <w:sz w:val="44"/>
          <w:szCs w:val="44"/>
        </w:rPr>
        <w:t xml:space="preserve">Bundesrat und Bundestag einigen sich schnell </w:t>
      </w:r>
      <w:r>
        <w:rPr>
          <w:rFonts w:ascii="Bernard MT Condensed" w:hAnsi="Bernard MT Condensed"/>
          <w:color w:val="000000"/>
          <w:sz w:val="44"/>
          <w:szCs w:val="44"/>
        </w:rPr>
        <w:t>über</w:t>
      </w:r>
      <w:r>
        <w:rPr>
          <w:rFonts w:ascii="Bernard MT Condensed" w:hAnsi="Bernard MT Condensed"/>
          <w:sz w:val="44"/>
          <w:szCs w:val="44"/>
        </w:rPr>
        <w:t xml:space="preserve"> die Wahl einer neuen Richterin am Bundesverfassungs</w:t>
      </w:r>
      <w:r w:rsidR="00B20D2A">
        <w:rPr>
          <w:rFonts w:ascii="Bernard MT Condensed" w:hAnsi="Bernard MT Condensed"/>
          <w:sz w:val="44"/>
          <w:szCs w:val="44"/>
        </w:rPr>
        <w:t>-</w:t>
      </w:r>
      <w:r>
        <w:rPr>
          <w:rFonts w:ascii="Bernard MT Condensed" w:hAnsi="Bernard MT Condensed"/>
          <w:sz w:val="44"/>
          <w:szCs w:val="44"/>
        </w:rPr>
        <w:t>gericht</w:t>
      </w:r>
    </w:p>
    <w:p w14:paraId="59A56BA9" w14:textId="77777777" w:rsidR="0012746B" w:rsidRDefault="0012746B"/>
    <w:p w14:paraId="3A200CE9" w14:textId="77777777" w:rsidR="0012746B" w:rsidRDefault="0012746B"/>
    <w:p w14:paraId="7A9C0A4D" w14:textId="77777777" w:rsidR="0012746B" w:rsidRDefault="0012746B"/>
    <w:p w14:paraId="4F442D00" w14:textId="77777777" w:rsidR="0012746B" w:rsidRDefault="0012746B"/>
    <w:p w14:paraId="057F2AC0" w14:textId="17307693" w:rsidR="0012746B" w:rsidRDefault="003A2A7A">
      <w:r>
        <w:rPr>
          <w:noProof/>
        </w:rPr>
        <w:drawing>
          <wp:anchor distT="0" distB="0" distL="0" distR="0" simplePos="0" relativeHeight="251659264" behindDoc="1" locked="0" layoutInCell="1" allowOverlap="1" wp14:anchorId="05480277" wp14:editId="5DC526BA">
            <wp:simplePos x="0" y="0"/>
            <wp:positionH relativeFrom="column">
              <wp:posOffset>-146050</wp:posOffset>
            </wp:positionH>
            <wp:positionV relativeFrom="paragraph">
              <wp:posOffset>97790</wp:posOffset>
            </wp:positionV>
            <wp:extent cx="7559675" cy="958850"/>
            <wp:effectExtent l="0" t="0" r="0" b="6350"/>
            <wp:wrapNone/>
            <wp:docPr id="14"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t="82466" b="6126"/>
                    <a:stretch>
                      <a:fillRect/>
                    </a:stretch>
                  </pic:blipFill>
                  <pic:spPr bwMode="auto">
                    <a:xfrm>
                      <a:off x="0" y="0"/>
                      <a:ext cx="7559675" cy="9588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A97C1BE" w14:textId="77777777" w:rsidR="0012746B" w:rsidRDefault="0012746B"/>
    <w:p w14:paraId="2AF0867E" w14:textId="77777777" w:rsidR="0012746B" w:rsidRDefault="0012746B"/>
    <w:p w14:paraId="68645BF9" w14:textId="77777777" w:rsidR="0012746B" w:rsidRDefault="0012746B"/>
    <w:p w14:paraId="6D29553E" w14:textId="77777777" w:rsidR="0012746B" w:rsidRDefault="0012746B"/>
    <w:p w14:paraId="65B81A0A" w14:textId="77777777" w:rsidR="0012746B" w:rsidRDefault="0012746B"/>
    <w:p w14:paraId="62CBEED6" w14:textId="77777777" w:rsidR="0012746B" w:rsidRDefault="000529A4">
      <w:pPr>
        <w:pStyle w:val="berschrift5"/>
      </w:pPr>
      <w:r>
        <w:rPr>
          <w:sz w:val="56"/>
          <w:szCs w:val="56"/>
        </w:rPr>
        <w:t xml:space="preserve">Bundesrat blockiert Gesetz aus dem Bundestag </w:t>
      </w:r>
    </w:p>
    <w:p w14:paraId="44967596" w14:textId="77777777" w:rsidR="0012746B" w:rsidRDefault="0012746B"/>
    <w:p w14:paraId="5B29E045" w14:textId="77777777" w:rsidR="0012746B" w:rsidRDefault="0012746B"/>
    <w:p w14:paraId="708D9CAB" w14:textId="77777777" w:rsidR="0012746B" w:rsidRDefault="0012746B"/>
    <w:p w14:paraId="03C031A7" w14:textId="77777777" w:rsidR="0012746B" w:rsidRDefault="0012746B"/>
    <w:p w14:paraId="7F3D8BF0" w14:textId="77777777" w:rsidR="0012746B" w:rsidRDefault="0012746B"/>
    <w:p w14:paraId="772E5FD5" w14:textId="77777777" w:rsidR="0012746B" w:rsidRDefault="0012746B"/>
    <w:p w14:paraId="491F7314" w14:textId="77777777" w:rsidR="0012746B" w:rsidRDefault="0012746B"/>
    <w:p w14:paraId="568E941D" w14:textId="77777777" w:rsidR="0012746B" w:rsidRDefault="0012746B"/>
    <w:p w14:paraId="36D5122C" w14:textId="77777777" w:rsidR="0012746B" w:rsidRDefault="0012746B"/>
    <w:p w14:paraId="27270292" w14:textId="77777777" w:rsidR="0012746B" w:rsidRDefault="0012746B"/>
    <w:p w14:paraId="1E9A53B0" w14:textId="77777777" w:rsidR="0012746B" w:rsidRDefault="0012746B"/>
    <w:p w14:paraId="218946B4" w14:textId="77777777" w:rsidR="0012746B" w:rsidRDefault="0012746B"/>
    <w:p w14:paraId="2A6A30F9" w14:textId="77777777" w:rsidR="0012746B" w:rsidRDefault="0012746B"/>
    <w:p w14:paraId="46E5822B" w14:textId="77777777" w:rsidR="0012746B" w:rsidRDefault="0012746B"/>
    <w:p w14:paraId="4EE3A868" w14:textId="77777777" w:rsidR="00564A02" w:rsidRDefault="00564A02">
      <w:pPr>
        <w:sectPr w:rsidR="00564A02">
          <w:headerReference w:type="even" r:id="rId8"/>
          <w:headerReference w:type="default" r:id="rId9"/>
          <w:footerReference w:type="even" r:id="rId10"/>
          <w:footerReference w:type="default" r:id="rId11"/>
          <w:headerReference w:type="first" r:id="rId12"/>
          <w:footerReference w:type="first" r:id="rId13"/>
          <w:pgSz w:w="11906" w:h="16838"/>
          <w:pgMar w:top="993" w:right="849" w:bottom="568" w:left="1417" w:header="720" w:footer="720" w:gutter="0"/>
          <w:cols w:space="720"/>
          <w:docGrid w:linePitch="360"/>
        </w:sectPr>
      </w:pPr>
    </w:p>
    <w:p w14:paraId="6DBF90EC" w14:textId="52ACEBEC" w:rsidR="0012746B" w:rsidRDefault="0012746B"/>
    <w:p w14:paraId="5C550671" w14:textId="77777777" w:rsidR="00564A02" w:rsidRDefault="00564A02">
      <w:pPr>
        <w:pStyle w:val="berschrift4"/>
      </w:pPr>
      <w:r>
        <w:t>M2</w:t>
      </w:r>
    </w:p>
    <w:p w14:paraId="237AE57A" w14:textId="77777777" w:rsidR="00564A02" w:rsidRDefault="00564A02">
      <w:pPr>
        <w:pStyle w:val="berschrift4"/>
      </w:pPr>
    </w:p>
    <w:p w14:paraId="2FDBBDDF" w14:textId="44E5159C" w:rsidR="0012746B" w:rsidRDefault="000529A4">
      <w:pPr>
        <w:pStyle w:val="berschrift4"/>
      </w:pPr>
      <w:r>
        <w:t>Der Bundesrat – Bedeutung und Aufgaben</w:t>
      </w:r>
    </w:p>
    <w:p w14:paraId="1C0FD5CD" w14:textId="77777777" w:rsidR="0012746B" w:rsidRDefault="0012746B">
      <w:pPr>
        <w:rPr>
          <w:b/>
          <w:iCs/>
          <w:sz w:val="28"/>
          <w:szCs w:val="28"/>
          <w:u w:val="single"/>
        </w:rPr>
      </w:pPr>
    </w:p>
    <w:p w14:paraId="2689DF62" w14:textId="77777777" w:rsidR="0012746B" w:rsidRDefault="000529A4">
      <w:r>
        <w:rPr>
          <w:b/>
          <w:iCs/>
          <w:sz w:val="28"/>
          <w:szCs w:val="28"/>
          <w:u w:val="single"/>
        </w:rPr>
        <w:t>Arbeitsaufträge:</w:t>
      </w:r>
    </w:p>
    <w:p w14:paraId="6B71F855" w14:textId="77777777" w:rsidR="00CE3B26" w:rsidRDefault="00CE3B26" w:rsidP="00CE3B26">
      <w:pPr>
        <w:rPr>
          <w:b/>
          <w:iCs/>
          <w:sz w:val="28"/>
          <w:szCs w:val="28"/>
          <w:u w:val="single"/>
        </w:rPr>
      </w:pPr>
      <w:r>
        <w:rPr>
          <w:i/>
          <w:iCs/>
          <w:sz w:val="28"/>
          <w:szCs w:val="28"/>
          <w:u w:val="single"/>
        </w:rPr>
        <w:t>Nutzen Sie zur Bearbeitung die Tabelle M3</w:t>
      </w:r>
    </w:p>
    <w:p w14:paraId="0E50C234" w14:textId="77777777" w:rsidR="00CE3B26" w:rsidRPr="002F65BE" w:rsidRDefault="00CE3B26" w:rsidP="00CE3B26">
      <w:pPr>
        <w:rPr>
          <w:sz w:val="28"/>
          <w:szCs w:val="28"/>
        </w:rPr>
      </w:pPr>
    </w:p>
    <w:p w14:paraId="4B36F8F7" w14:textId="77777777" w:rsidR="00CE3B26" w:rsidRPr="002F65BE" w:rsidRDefault="00CE3B26" w:rsidP="00CE3B26">
      <w:pPr>
        <w:rPr>
          <w:sz w:val="28"/>
          <w:szCs w:val="28"/>
        </w:rPr>
      </w:pPr>
      <w:r w:rsidRPr="002F65BE">
        <w:rPr>
          <w:sz w:val="28"/>
          <w:szCs w:val="28"/>
        </w:rPr>
        <w:t xml:space="preserve">Notieren Sie in der </w:t>
      </w:r>
      <w:proofErr w:type="gramStart"/>
      <w:r w:rsidRPr="002F65BE">
        <w:rPr>
          <w:sz w:val="28"/>
          <w:szCs w:val="28"/>
        </w:rPr>
        <w:t>Tabelle..</w:t>
      </w:r>
      <w:proofErr w:type="gramEnd"/>
    </w:p>
    <w:p w14:paraId="16F9FECA" w14:textId="77777777" w:rsidR="00CE3B26" w:rsidRPr="002F65BE" w:rsidRDefault="00CE3B26" w:rsidP="00CE3B26">
      <w:pPr>
        <w:pStyle w:val="Listenabsatz1"/>
        <w:numPr>
          <w:ilvl w:val="0"/>
          <w:numId w:val="5"/>
        </w:numPr>
        <w:rPr>
          <w:sz w:val="28"/>
          <w:szCs w:val="28"/>
        </w:rPr>
      </w:pPr>
      <w:r w:rsidRPr="002F65BE">
        <w:rPr>
          <w:sz w:val="28"/>
          <w:szCs w:val="28"/>
        </w:rPr>
        <w:t xml:space="preserve">die Bedeutung des Bundesrates im politischen System der BRD. </w:t>
      </w:r>
    </w:p>
    <w:p w14:paraId="0FB043CF" w14:textId="77777777" w:rsidR="00CE3B26" w:rsidRPr="002F65BE" w:rsidRDefault="00CE3B26" w:rsidP="00CE3B26">
      <w:pPr>
        <w:pStyle w:val="Listenabsatz1"/>
        <w:numPr>
          <w:ilvl w:val="0"/>
          <w:numId w:val="5"/>
        </w:numPr>
        <w:rPr>
          <w:sz w:val="28"/>
          <w:szCs w:val="28"/>
        </w:rPr>
      </w:pPr>
      <w:r w:rsidRPr="002F65BE">
        <w:rPr>
          <w:sz w:val="28"/>
          <w:szCs w:val="28"/>
        </w:rPr>
        <w:t xml:space="preserve">die Zusammensetzung des Bundesrates. </w:t>
      </w:r>
    </w:p>
    <w:p w14:paraId="7826070E" w14:textId="77777777" w:rsidR="00CE3B26" w:rsidRPr="002F65BE" w:rsidRDefault="00CE3B26" w:rsidP="00CE3B26">
      <w:pPr>
        <w:pStyle w:val="Listenabsatz1"/>
        <w:numPr>
          <w:ilvl w:val="0"/>
          <w:numId w:val="5"/>
        </w:numPr>
        <w:rPr>
          <w:sz w:val="28"/>
          <w:szCs w:val="28"/>
        </w:rPr>
      </w:pPr>
      <w:r w:rsidRPr="002F65BE">
        <w:rPr>
          <w:sz w:val="28"/>
          <w:szCs w:val="28"/>
        </w:rPr>
        <w:t>die Praxis der Stimmabgabe des Bundesrates.</w:t>
      </w:r>
    </w:p>
    <w:p w14:paraId="65E9A064" w14:textId="77777777" w:rsidR="00CE3B26" w:rsidRPr="002F65BE" w:rsidRDefault="00CE3B26" w:rsidP="00CE3B26">
      <w:pPr>
        <w:pStyle w:val="Listenabsatz1"/>
        <w:numPr>
          <w:ilvl w:val="0"/>
          <w:numId w:val="5"/>
        </w:numPr>
        <w:rPr>
          <w:sz w:val="28"/>
          <w:szCs w:val="28"/>
        </w:rPr>
      </w:pPr>
      <w:r w:rsidRPr="002F65BE">
        <w:rPr>
          <w:sz w:val="28"/>
          <w:szCs w:val="28"/>
        </w:rPr>
        <w:t xml:space="preserve">die Aufgaben des Bundesrates. </w:t>
      </w:r>
    </w:p>
    <w:p w14:paraId="4FE530B2" w14:textId="77777777" w:rsidR="0012746B" w:rsidRDefault="0012746B">
      <w:pPr>
        <w:jc w:val="both"/>
        <w:rPr>
          <w:sz w:val="32"/>
          <w:szCs w:val="32"/>
        </w:rPr>
      </w:pPr>
    </w:p>
    <w:p w14:paraId="2689F5C1" w14:textId="1CB05DF4" w:rsidR="0012746B" w:rsidRDefault="000529A4">
      <w:pPr>
        <w:pStyle w:val="berschrift2"/>
        <w:spacing w:line="276" w:lineRule="auto"/>
      </w:pPr>
      <w:r>
        <w:t xml:space="preserve">Bedeutung des Bundesrates im politischen System der </w:t>
      </w:r>
      <w:r w:rsidR="00EA56B6">
        <w:t>Bundesrepublik Deutschland</w:t>
      </w:r>
    </w:p>
    <w:p w14:paraId="15A5C5D5" w14:textId="18843869" w:rsidR="0012746B" w:rsidRDefault="003A2A7A">
      <w:pPr>
        <w:pStyle w:val="Textkrper21"/>
      </w:pPr>
      <w:r>
        <w:rPr>
          <w:noProof/>
        </w:rPr>
        <w:drawing>
          <wp:anchor distT="0" distB="0" distL="114300" distR="114300" simplePos="0" relativeHeight="251652096" behindDoc="0" locked="0" layoutInCell="1" allowOverlap="1" wp14:anchorId="36933EA9" wp14:editId="1A48E603">
            <wp:simplePos x="0" y="0"/>
            <wp:positionH relativeFrom="column">
              <wp:posOffset>4097655</wp:posOffset>
            </wp:positionH>
            <wp:positionV relativeFrom="paragraph">
              <wp:posOffset>33655</wp:posOffset>
            </wp:positionV>
            <wp:extent cx="2070735" cy="1373505"/>
            <wp:effectExtent l="0" t="0" r="0" b="0"/>
            <wp:wrapTight wrapText="bothSides">
              <wp:wrapPolygon edited="0">
                <wp:start x="0" y="0"/>
                <wp:lineTo x="0" y="21270"/>
                <wp:lineTo x="21461" y="21270"/>
                <wp:lineTo x="21461" y="0"/>
                <wp:lineTo x="0" y="0"/>
              </wp:wrapPolygon>
            </wp:wrapTight>
            <wp:docPr id="1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0735" cy="1373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529A4">
        <w:t xml:space="preserve">Der Bundesrat ist eines der fünf ständigen Verfassungsorgane der Bundesrepublik Deutschland. </w:t>
      </w:r>
      <w:proofErr w:type="gramStart"/>
      <w:r w:rsidR="000529A4">
        <w:t>Neben Bundespräsident</w:t>
      </w:r>
      <w:proofErr w:type="gramEnd"/>
      <w:r w:rsidR="0074173A">
        <w:t>/</w:t>
      </w:r>
      <w:r w:rsidR="00F0389B">
        <w:t>in</w:t>
      </w:r>
      <w:r w:rsidR="000529A4">
        <w:t>, Bundestag, Bundesregierung und Bundesverfassungsgericht ist der Bundesrat als Vertretung der Länder das föderative Verfassungsorgan.</w:t>
      </w:r>
    </w:p>
    <w:p w14:paraId="23106721" w14:textId="77777777" w:rsidR="00DC15BB" w:rsidRDefault="000529A4">
      <w:pPr>
        <w:spacing w:line="276" w:lineRule="auto"/>
        <w:jc w:val="both"/>
      </w:pPr>
      <w:r>
        <w:t>Durch den Bundesrat sind die Länder unmittelbar an der</w:t>
      </w:r>
    </w:p>
    <w:p w14:paraId="13A33241" w14:textId="37250A7E" w:rsidR="0012746B" w:rsidRDefault="000529A4">
      <w:pPr>
        <w:spacing w:line="276" w:lineRule="auto"/>
        <w:jc w:val="both"/>
      </w:pPr>
      <w:r>
        <w:t>Willensbildung des Bundes beteiligt und wirken dadurch in die Politik des Bundes hinein. Er ist das gemeinsame Verfassungsorgan der Länder auf Bundesebene und soll die Interessen der Länder in der Bundesrepublik wahrnehmen.</w:t>
      </w:r>
    </w:p>
    <w:p w14:paraId="76CBB217" w14:textId="589ED3C0" w:rsidR="0012746B" w:rsidRDefault="000529A4">
      <w:pPr>
        <w:spacing w:line="276" w:lineRule="auto"/>
        <w:jc w:val="both"/>
      </w:pPr>
      <w:r>
        <w:t xml:space="preserve">Bei der engen Verflechtung der Zuständigkeiten von Bund und Ländern ist eine solche "Mittlerfunktion" besonders wichtig. Der Bundesrat hat dabei die Belange der Länder zu wahren, gleichzeitig aber auch die Bedürfnisse des Gesamtstaates zu beachten. Wer im Bundesrat mitentscheidet, der kann das "Bundesinteresse" nie ohne das "Länderinteresse" und das "Länderinteresse" nie ohne </w:t>
      </w:r>
      <w:r w:rsidR="00564A02">
        <w:t xml:space="preserve">das </w:t>
      </w:r>
      <w:r>
        <w:t>"Bundesinteresse" sehen.</w:t>
      </w:r>
    </w:p>
    <w:p w14:paraId="7F7C0B52" w14:textId="51C7942F" w:rsidR="0012746B" w:rsidRDefault="000529A4">
      <w:pPr>
        <w:spacing w:line="276" w:lineRule="auto"/>
        <w:jc w:val="both"/>
      </w:pPr>
      <w:r>
        <w:t>Durch das Verfassungsorgan Bundesrat, das von den Regierungen der Länder gebildet wird, sind die Gliedstaaten also sehr eng in das politische Handeln und Unterlassen des Gesamtstaates einbezogen. Sie sind nicht nur "Befehlsempfänger</w:t>
      </w:r>
      <w:r w:rsidR="0074173A">
        <w:t>/</w:t>
      </w:r>
      <w:r w:rsidR="00F0389B">
        <w:t>innen</w:t>
      </w:r>
      <w:r>
        <w:t xml:space="preserve">", sondern sie entscheiden mit. </w:t>
      </w:r>
    </w:p>
    <w:p w14:paraId="54CB4971" w14:textId="77777777" w:rsidR="0012746B" w:rsidRDefault="0012746B">
      <w:pPr>
        <w:spacing w:line="276" w:lineRule="auto"/>
        <w:jc w:val="both"/>
      </w:pPr>
    </w:p>
    <w:p w14:paraId="15CD493F" w14:textId="77777777" w:rsidR="0012746B" w:rsidRDefault="000529A4">
      <w:pPr>
        <w:pStyle w:val="berschrift2"/>
        <w:spacing w:line="276" w:lineRule="auto"/>
      </w:pPr>
      <w:r>
        <w:rPr>
          <w:bCs w:val="0"/>
        </w:rPr>
        <w:t>Zusammensetzung und Stimmverteilung des Bundesrates</w:t>
      </w:r>
    </w:p>
    <w:p w14:paraId="7F7FBD84" w14:textId="019BE747" w:rsidR="0012746B" w:rsidRDefault="000529A4">
      <w:pPr>
        <w:spacing w:line="276" w:lineRule="auto"/>
        <w:jc w:val="both"/>
      </w:pPr>
      <w:r>
        <w:t>Die 16 Bundesländer entsenden zwischen drei und sechs Mitglieder in den Bundesrat und haben ebenso viele Stimmen. Jedes Land hat mindestens drei Stimmen, Länder mit mehr als zwei Millionen Einwohner</w:t>
      </w:r>
      <w:r w:rsidR="0074173A">
        <w:t>/</w:t>
      </w:r>
      <w:r w:rsidR="00F0389B">
        <w:t>inne</w:t>
      </w:r>
      <w:r>
        <w:t>n haben vier, mit mehr als sechs Millionen fünf und mit mehr als sieben Millionen Einwohne</w:t>
      </w:r>
      <w:r w:rsidR="00F0389B">
        <w:t>r</w:t>
      </w:r>
      <w:r w:rsidR="0074173A">
        <w:t>/</w:t>
      </w:r>
      <w:r w:rsidR="00F0389B">
        <w:t>innen</w:t>
      </w:r>
      <w:r>
        <w:t xml:space="preserve"> sechs Stimmen (Art. 51 Abs. 2 GG). Bundesratsmitglieder sind </w:t>
      </w:r>
      <w:proofErr w:type="gramStart"/>
      <w:r>
        <w:t>die Regierungschef</w:t>
      </w:r>
      <w:proofErr w:type="gramEnd"/>
      <w:r w:rsidR="0074173A">
        <w:t>/</w:t>
      </w:r>
      <w:r w:rsidR="00F0389B">
        <w:t>innen</w:t>
      </w:r>
      <w:r>
        <w:t>, die Minister</w:t>
      </w:r>
      <w:r w:rsidR="0074173A">
        <w:t>/</w:t>
      </w:r>
      <w:r w:rsidR="00F0389B">
        <w:t>innen</w:t>
      </w:r>
      <w:r>
        <w:t xml:space="preserve"> für Bundesangelegenheiten und weitere Fachminister</w:t>
      </w:r>
      <w:r w:rsidR="0074173A">
        <w:t>/</w:t>
      </w:r>
      <w:r w:rsidR="00F0389B">
        <w:t>innen</w:t>
      </w:r>
      <w:r>
        <w:t xml:space="preserve">. Stimmen eines Landes werden geschlossen abgegeben. Jede Landesregierung legt ihr Stimmverhalten im Vorhinein fest. </w:t>
      </w:r>
    </w:p>
    <w:p w14:paraId="629663AB" w14:textId="77777777" w:rsidR="0012746B" w:rsidRDefault="0012746B">
      <w:pPr>
        <w:spacing w:line="276" w:lineRule="auto"/>
        <w:jc w:val="both"/>
      </w:pPr>
    </w:p>
    <w:p w14:paraId="3E7A748F" w14:textId="77777777" w:rsidR="0012746B" w:rsidRDefault="0012746B">
      <w:pPr>
        <w:spacing w:line="276" w:lineRule="auto"/>
        <w:jc w:val="both"/>
      </w:pPr>
    </w:p>
    <w:p w14:paraId="77E2AA36" w14:textId="77777777" w:rsidR="0012746B" w:rsidRDefault="000529A4">
      <w:pPr>
        <w:pStyle w:val="berschrift2"/>
        <w:spacing w:line="276" w:lineRule="auto"/>
      </w:pPr>
      <w:r>
        <w:rPr>
          <w:bCs w:val="0"/>
        </w:rPr>
        <w:t>Aufgaben des Bundesrates</w:t>
      </w:r>
    </w:p>
    <w:p w14:paraId="4DA8C31E" w14:textId="32464C4C" w:rsidR="0012746B" w:rsidRDefault="000529A4">
      <w:pPr>
        <w:spacing w:line="276" w:lineRule="auto"/>
        <w:jc w:val="both"/>
      </w:pPr>
      <w:r>
        <w:t xml:space="preserve">Das Grundgesetz beschreibt in Artikel 50 die zentralen Aufgaben des Bundesrates: </w:t>
      </w:r>
      <w:r>
        <w:rPr>
          <w:i/>
        </w:rPr>
        <w:t xml:space="preserve">"Durch den Bundesrat wirken die Länder bei der Gesetzgebung und Verwaltung des Bundes und in Angelegenheiten der Europäischen Union mit." </w:t>
      </w:r>
      <w:r>
        <w:t>Insgesamt ist dem Bundesrat im Grundgesetz</w:t>
      </w:r>
      <w:r w:rsidR="00A64E6E">
        <w:t xml:space="preserve"> </w:t>
      </w:r>
      <w:r>
        <w:t xml:space="preserve">Abschnitt IV. gewidmet. </w:t>
      </w:r>
    </w:p>
    <w:p w14:paraId="5E522625" w14:textId="77777777" w:rsidR="0012746B" w:rsidRDefault="000529A4">
      <w:pPr>
        <w:spacing w:line="276" w:lineRule="auto"/>
        <w:jc w:val="both"/>
      </w:pPr>
      <w:r>
        <w:t xml:space="preserve">Von besonderem Gewicht ist die </w:t>
      </w:r>
      <w:r>
        <w:rPr>
          <w:b/>
          <w:bCs/>
        </w:rPr>
        <w:t>Mitwirkung des Bundesrates im Gesetzgebungsverfahren</w:t>
      </w:r>
      <w:r>
        <w:t>. Kein Bundesgesetz kommt zustande, ohne dass der Bundesrat damit befasst war. Viele Gesetze können sogar nur dann in Kraft treten, wenn der Bundesrat ihnen ausdrücklich zustimmt. Bei der Gesetzgebung und dem Mitwirken des Bundesrates ist beispielsweise Artikel 78 von Bedeutung.</w:t>
      </w:r>
    </w:p>
    <w:p w14:paraId="108E47E4" w14:textId="77777777" w:rsidR="0012746B" w:rsidRDefault="000529A4">
      <w:pPr>
        <w:spacing w:line="276" w:lineRule="auto"/>
        <w:jc w:val="both"/>
      </w:pPr>
      <w:r>
        <w:t xml:space="preserve">Mit zunehmender europäischer Integration gewinnt auch die </w:t>
      </w:r>
      <w:r>
        <w:rPr>
          <w:b/>
          <w:bCs/>
        </w:rPr>
        <w:t>Mitwirkung des Bundesrates in Angelegenheiten der Europäischen Union</w:t>
      </w:r>
      <w:r>
        <w:t xml:space="preserve"> an Bedeutung. Seine Rechte reichen von einem umfassenden Informationsanspruch über die Möglichkeit, Stellungnahmen zu allen EU-Vorlagen abzugeben, die Länderinteressen berühren, bis zur Entsendung von Vertretern in EU-Gremien. Er nimmt gemeinsam mit dem Bundestag Integrationsverantwortung wahr.</w:t>
      </w:r>
    </w:p>
    <w:p w14:paraId="3D689F44" w14:textId="77777777" w:rsidR="0012746B" w:rsidRDefault="000529A4">
      <w:pPr>
        <w:spacing w:line="276" w:lineRule="auto"/>
        <w:jc w:val="both"/>
      </w:pPr>
      <w:r>
        <w:t xml:space="preserve">Die </w:t>
      </w:r>
      <w:r>
        <w:rPr>
          <w:b/>
          <w:bCs/>
        </w:rPr>
        <w:t>Mitwirkung des Bundesrates an der Verwaltung des Bundes</w:t>
      </w:r>
      <w:r>
        <w:t xml:space="preserve"> besteht im Wesentlichen darin, dass er zu bestimmten Rechtsverordnungen und Verwaltungsvorschriften seine Zustimmung erteilen muss.</w:t>
      </w:r>
    </w:p>
    <w:p w14:paraId="71B2B856" w14:textId="1D24BD20" w:rsidR="0012746B" w:rsidRDefault="000529A4">
      <w:pPr>
        <w:spacing w:line="276" w:lineRule="auto"/>
        <w:jc w:val="both"/>
      </w:pPr>
      <w:r>
        <w:t xml:space="preserve">Außerdem hat er verschiedene </w:t>
      </w:r>
      <w:r>
        <w:rPr>
          <w:b/>
          <w:bCs/>
        </w:rPr>
        <w:t>Ernennungs- und Nominierungsrechte</w:t>
      </w:r>
      <w:r>
        <w:t xml:space="preserve"> wahrzunehmen. Der Bundesrat hat das Recht, die Richter</w:t>
      </w:r>
      <w:r w:rsidR="0074173A">
        <w:t>/</w:t>
      </w:r>
      <w:r w:rsidR="00F0389B">
        <w:t>innen</w:t>
      </w:r>
      <w:r>
        <w:t xml:space="preserve"> des Verfassungsgerichts und anderer staatlicher Gremien, z.B. des Generalbundesanwalts oder einzelner Posten der Rundfunkanstalten mitzubestimmen. </w:t>
      </w:r>
    </w:p>
    <w:p w14:paraId="7056A3C4" w14:textId="77777777" w:rsidR="0012746B" w:rsidRDefault="000529A4">
      <w:pPr>
        <w:spacing w:line="276" w:lineRule="auto"/>
        <w:jc w:val="both"/>
      </w:pPr>
      <w:r>
        <w:t xml:space="preserve">Zu den weiteren Aufgaben des Bundesrates gehören </w:t>
      </w:r>
      <w:r>
        <w:rPr>
          <w:b/>
          <w:bCs/>
        </w:rPr>
        <w:t>Mitwirkungsrechte im Fall von äußeren und inneren Krisensituationen</w:t>
      </w:r>
      <w:r>
        <w:t>, z.B. bei Naturkatastrophen oder militärischen Angriffen auf Deutschland.</w:t>
      </w:r>
    </w:p>
    <w:p w14:paraId="46D57F07" w14:textId="77777777" w:rsidR="0012746B" w:rsidRDefault="0012746B">
      <w:pPr>
        <w:spacing w:line="276" w:lineRule="auto"/>
        <w:jc w:val="both"/>
      </w:pPr>
    </w:p>
    <w:p w14:paraId="7D5C3E83" w14:textId="724E7476" w:rsidR="0012746B" w:rsidRDefault="000529A4">
      <w:r>
        <w:rPr>
          <w:b/>
        </w:rPr>
        <w:t>Quelle</w:t>
      </w:r>
      <w:r>
        <w:t>: Vgl. Pötzsch, Horst: Die Deutsche Demokratie. Bonn, Bundeszentrale für politische Bildung 2009, S. 86-87. (bearbeitet)</w:t>
      </w:r>
    </w:p>
    <w:p w14:paraId="56D71642" w14:textId="77777777" w:rsidR="0012746B" w:rsidRDefault="0012746B"/>
    <w:p w14:paraId="147DC6C2" w14:textId="77777777" w:rsidR="0012746B" w:rsidRDefault="0012746B"/>
    <w:p w14:paraId="1957643C" w14:textId="77777777" w:rsidR="0012746B" w:rsidRDefault="0012746B"/>
    <w:p w14:paraId="6A45A14D" w14:textId="77777777" w:rsidR="00564A02" w:rsidRDefault="00564A02"/>
    <w:p w14:paraId="2EBC7E95" w14:textId="77777777" w:rsidR="00564A02" w:rsidRDefault="00564A02">
      <w:pPr>
        <w:sectPr w:rsidR="00564A02">
          <w:headerReference w:type="default" r:id="rId15"/>
          <w:pgSz w:w="11906" w:h="16838"/>
          <w:pgMar w:top="993" w:right="849" w:bottom="568" w:left="1417" w:header="720" w:footer="720" w:gutter="0"/>
          <w:cols w:space="720"/>
          <w:docGrid w:linePitch="360"/>
        </w:sectPr>
      </w:pPr>
    </w:p>
    <w:p w14:paraId="49B8DAF3" w14:textId="1E0DC634" w:rsidR="00564A02" w:rsidRPr="00564A02" w:rsidRDefault="00564A02" w:rsidP="00564A02">
      <w:pPr>
        <w:pStyle w:val="berschrift1"/>
        <w:rPr>
          <w:color w:val="FFFFFF"/>
          <w:sz w:val="40"/>
          <w:szCs w:val="40"/>
        </w:rPr>
      </w:pPr>
      <w:bookmarkStart w:id="0" w:name="_Hlk56337456"/>
      <w:bookmarkEnd w:id="0"/>
      <w:r w:rsidRPr="00564A02">
        <w:lastRenderedPageBreak/>
        <w:t>M3</w:t>
      </w:r>
    </w:p>
    <w:tbl>
      <w:tblPr>
        <w:tblW w:w="0" w:type="auto"/>
        <w:tblInd w:w="108" w:type="dxa"/>
        <w:tblLayout w:type="fixed"/>
        <w:tblLook w:val="0000" w:firstRow="0" w:lastRow="0" w:firstColumn="0" w:lastColumn="0" w:noHBand="0" w:noVBand="0"/>
      </w:tblPr>
      <w:tblGrid>
        <w:gridCol w:w="2404"/>
        <w:gridCol w:w="7225"/>
      </w:tblGrid>
      <w:tr w:rsidR="0012746B" w14:paraId="5DAF6CD8" w14:textId="77777777">
        <w:tc>
          <w:tcPr>
            <w:tcW w:w="9629" w:type="dxa"/>
            <w:gridSpan w:val="2"/>
            <w:tcBorders>
              <w:top w:val="single" w:sz="4" w:space="0" w:color="000000"/>
              <w:left w:val="single" w:sz="4" w:space="0" w:color="000000"/>
              <w:bottom w:val="single" w:sz="4" w:space="0" w:color="000000"/>
              <w:right w:val="single" w:sz="4" w:space="0" w:color="000000"/>
            </w:tcBorders>
            <w:shd w:val="clear" w:color="auto" w:fill="auto"/>
          </w:tcPr>
          <w:p w14:paraId="079B2CE7" w14:textId="77777777" w:rsidR="0012746B" w:rsidRDefault="000529A4">
            <w:pPr>
              <w:pStyle w:val="berschrift3"/>
            </w:pPr>
            <w:r>
              <w:t>Der Bundesrat – Bedeutung, Zusammensetzung und Stimmabgabe</w:t>
            </w:r>
          </w:p>
          <w:p w14:paraId="67164DB1" w14:textId="77777777" w:rsidR="0012746B" w:rsidRDefault="0012746B">
            <w:pPr>
              <w:jc w:val="center"/>
            </w:pPr>
          </w:p>
        </w:tc>
      </w:tr>
      <w:tr w:rsidR="0012746B" w14:paraId="6D899904"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753B449" w14:textId="77777777" w:rsidR="00EA56B6" w:rsidRDefault="000529A4">
            <w:pPr>
              <w:pStyle w:val="Textkrper-Zeileneinzug"/>
            </w:pPr>
            <w:r>
              <w:t xml:space="preserve">Bedeutung des Bundesrates im politischen System der </w:t>
            </w:r>
          </w:p>
          <w:p w14:paraId="2DEF89BD" w14:textId="6643EFCF" w:rsidR="0012746B" w:rsidRDefault="00EA56B6">
            <w:pPr>
              <w:pStyle w:val="Textkrper-Zeileneinzug"/>
            </w:pPr>
            <w:r>
              <w:t>Bundesrepublik Deutschland</w:t>
            </w:r>
          </w:p>
          <w:p w14:paraId="5983E762" w14:textId="77777777" w:rsidR="0012746B" w:rsidRDefault="0012746B"/>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4507EA2" w14:textId="77777777" w:rsidR="0012746B" w:rsidRDefault="0012746B"/>
          <w:p w14:paraId="0F16D323" w14:textId="77777777" w:rsidR="0012746B" w:rsidRDefault="0012746B"/>
          <w:p w14:paraId="79AEA7B9" w14:textId="77777777" w:rsidR="0012746B" w:rsidRDefault="0012746B"/>
          <w:p w14:paraId="3C656562" w14:textId="77777777" w:rsidR="0012746B" w:rsidRDefault="0012746B"/>
          <w:p w14:paraId="18EF4023" w14:textId="77777777" w:rsidR="0012746B" w:rsidRDefault="0012746B"/>
          <w:p w14:paraId="2D7C48E5" w14:textId="77777777" w:rsidR="0012746B" w:rsidRDefault="0012746B"/>
          <w:p w14:paraId="14054C4A" w14:textId="77777777" w:rsidR="0012746B" w:rsidRDefault="0012746B"/>
          <w:p w14:paraId="2A4C7738" w14:textId="77777777" w:rsidR="0012746B" w:rsidRDefault="0012746B"/>
          <w:p w14:paraId="52866BFF" w14:textId="77777777" w:rsidR="0012746B" w:rsidRDefault="0012746B"/>
          <w:p w14:paraId="09E9E883" w14:textId="77777777" w:rsidR="0012746B" w:rsidRDefault="0012746B"/>
        </w:tc>
      </w:tr>
      <w:tr w:rsidR="0012746B" w14:paraId="564B12A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2C02DD5" w14:textId="77777777" w:rsidR="0012746B" w:rsidRDefault="000529A4">
            <w:r>
              <w:rPr>
                <w:sz w:val="28"/>
                <w:szCs w:val="28"/>
              </w:rPr>
              <w:t>Zusammensetzung</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31AB1620" w14:textId="77777777" w:rsidR="0012746B" w:rsidRDefault="0012746B"/>
          <w:p w14:paraId="0B7CA9FC" w14:textId="77777777" w:rsidR="0012746B" w:rsidRDefault="0012746B"/>
          <w:p w14:paraId="4891F2A7" w14:textId="77777777" w:rsidR="0012746B" w:rsidRDefault="0012746B"/>
          <w:p w14:paraId="2216BCCC" w14:textId="77777777" w:rsidR="0012746B" w:rsidRDefault="0012746B"/>
          <w:p w14:paraId="5D55A690" w14:textId="77777777" w:rsidR="0012746B" w:rsidRDefault="0012746B"/>
          <w:p w14:paraId="39E3D4F4" w14:textId="77777777" w:rsidR="0012746B" w:rsidRDefault="0012746B"/>
          <w:p w14:paraId="746D6B08" w14:textId="77777777" w:rsidR="0012746B" w:rsidRDefault="0012746B"/>
          <w:p w14:paraId="24AFFC4E" w14:textId="77777777" w:rsidR="0012746B" w:rsidRDefault="0012746B"/>
          <w:p w14:paraId="0E6F137B" w14:textId="77777777" w:rsidR="0012746B" w:rsidRDefault="0012746B"/>
        </w:tc>
      </w:tr>
      <w:tr w:rsidR="0012746B" w14:paraId="2CF2DF2D" w14:textId="77777777">
        <w:tc>
          <w:tcPr>
            <w:tcW w:w="2404" w:type="dxa"/>
            <w:tcBorders>
              <w:top w:val="single" w:sz="4" w:space="0" w:color="000000"/>
              <w:left w:val="single" w:sz="4" w:space="0" w:color="000000"/>
              <w:bottom w:val="single" w:sz="4" w:space="0" w:color="000000"/>
              <w:right w:val="single" w:sz="4" w:space="0" w:color="000000"/>
            </w:tcBorders>
            <w:shd w:val="clear" w:color="auto" w:fill="auto"/>
          </w:tcPr>
          <w:p w14:paraId="586CF01A" w14:textId="77777777" w:rsidR="00EA56B6" w:rsidRDefault="000529A4">
            <w:pPr>
              <w:rPr>
                <w:sz w:val="28"/>
                <w:szCs w:val="28"/>
              </w:rPr>
            </w:pPr>
            <w:r>
              <w:rPr>
                <w:sz w:val="28"/>
                <w:szCs w:val="28"/>
              </w:rPr>
              <w:t xml:space="preserve">Praxis der </w:t>
            </w:r>
          </w:p>
          <w:p w14:paraId="19184B25" w14:textId="69115168" w:rsidR="0012746B" w:rsidRDefault="000529A4">
            <w:r>
              <w:rPr>
                <w:sz w:val="28"/>
                <w:szCs w:val="28"/>
              </w:rPr>
              <w:t>Stimmabgabe</w:t>
            </w:r>
          </w:p>
        </w:tc>
        <w:tc>
          <w:tcPr>
            <w:tcW w:w="7225" w:type="dxa"/>
            <w:tcBorders>
              <w:top w:val="single" w:sz="4" w:space="0" w:color="000000"/>
              <w:left w:val="single" w:sz="4" w:space="0" w:color="000000"/>
              <w:bottom w:val="single" w:sz="4" w:space="0" w:color="000000"/>
              <w:right w:val="single" w:sz="4" w:space="0" w:color="000000"/>
            </w:tcBorders>
            <w:shd w:val="clear" w:color="auto" w:fill="auto"/>
          </w:tcPr>
          <w:p w14:paraId="54078B2E" w14:textId="77777777" w:rsidR="0012746B" w:rsidRDefault="0012746B"/>
          <w:p w14:paraId="40733B27" w14:textId="77777777" w:rsidR="0012746B" w:rsidRDefault="0012746B"/>
          <w:p w14:paraId="1FB12009" w14:textId="77777777" w:rsidR="0012746B" w:rsidRDefault="0012746B"/>
          <w:p w14:paraId="6926BD14" w14:textId="77777777" w:rsidR="0012746B" w:rsidRDefault="0012746B"/>
          <w:p w14:paraId="0E3090DE" w14:textId="77777777" w:rsidR="0012746B" w:rsidRDefault="0012746B"/>
          <w:p w14:paraId="78325E00" w14:textId="77777777" w:rsidR="0012746B" w:rsidRDefault="0012746B"/>
          <w:p w14:paraId="3F4D1F89" w14:textId="77777777" w:rsidR="0012746B" w:rsidRDefault="0012746B"/>
          <w:p w14:paraId="0CBF963A" w14:textId="77777777" w:rsidR="0012746B" w:rsidRDefault="0012746B"/>
        </w:tc>
      </w:tr>
    </w:tbl>
    <w:p w14:paraId="7C688C59" w14:textId="77777777" w:rsidR="0012746B" w:rsidRDefault="0012746B"/>
    <w:p w14:paraId="51DD2BB7" w14:textId="77777777" w:rsidR="0012746B" w:rsidRDefault="0012746B"/>
    <w:p w14:paraId="2CE2EF36" w14:textId="77777777" w:rsidR="0012746B" w:rsidRDefault="0012746B"/>
    <w:p w14:paraId="18FFBB65" w14:textId="77777777" w:rsidR="0012746B" w:rsidRDefault="0012746B"/>
    <w:p w14:paraId="25C4BDD3" w14:textId="77777777" w:rsidR="0012746B" w:rsidRDefault="0012746B"/>
    <w:p w14:paraId="07B320F8" w14:textId="77777777" w:rsidR="0012746B" w:rsidRDefault="0012746B"/>
    <w:p w14:paraId="7E049159" w14:textId="77777777" w:rsidR="0012746B" w:rsidRDefault="0012746B"/>
    <w:p w14:paraId="1048F992" w14:textId="77777777" w:rsidR="0012746B" w:rsidRDefault="0012746B"/>
    <w:p w14:paraId="5A9B21CA" w14:textId="77777777" w:rsidR="0012746B" w:rsidRDefault="0012746B"/>
    <w:p w14:paraId="0C6C34BA" w14:textId="77777777" w:rsidR="0012746B" w:rsidRDefault="0012746B"/>
    <w:p w14:paraId="2E2F7E17" w14:textId="77777777" w:rsidR="0012746B" w:rsidRDefault="0012746B"/>
    <w:p w14:paraId="6F050CDF" w14:textId="77777777" w:rsidR="0012746B" w:rsidRDefault="0012746B"/>
    <w:p w14:paraId="2FCBC305" w14:textId="77777777" w:rsidR="0012746B" w:rsidRDefault="0012746B"/>
    <w:p w14:paraId="370561F8" w14:textId="77777777" w:rsidR="0012746B" w:rsidRDefault="0012746B"/>
    <w:p w14:paraId="74B4F635" w14:textId="77777777" w:rsidR="0012746B" w:rsidRDefault="0012746B">
      <w:pPr>
        <w:sectPr w:rsidR="0012746B">
          <w:headerReference w:type="default" r:id="rId16"/>
          <w:pgSz w:w="11906" w:h="16838"/>
          <w:pgMar w:top="993" w:right="849" w:bottom="568" w:left="1417" w:header="720" w:footer="720" w:gutter="0"/>
          <w:cols w:space="720"/>
          <w:docGrid w:linePitch="360"/>
        </w:sectPr>
      </w:pPr>
      <w:bookmarkStart w:id="1" w:name="OLE_LINK1"/>
    </w:p>
    <w:p w14:paraId="47D38805" w14:textId="77777777" w:rsidR="0012746B" w:rsidRDefault="0012746B"/>
    <w:p w14:paraId="0B1368D4" w14:textId="77777777" w:rsidR="00564A02" w:rsidRDefault="00564A02" w:rsidP="00564A02">
      <w:pPr>
        <w:pStyle w:val="berschrift1"/>
      </w:pPr>
      <w:r>
        <w:t>M4</w:t>
      </w:r>
    </w:p>
    <w:p w14:paraId="7A984F3A" w14:textId="02A9321C" w:rsidR="0012746B" w:rsidRDefault="000529A4" w:rsidP="00564A02">
      <w:pPr>
        <w:pStyle w:val="berschrift1"/>
      </w:pPr>
      <w:r>
        <w:t>Bundestag und Bundesrat im Zusammenspiel bei der Gesetzgebung</w:t>
      </w:r>
    </w:p>
    <w:p w14:paraId="40246C4A" w14:textId="77777777" w:rsidR="0012746B" w:rsidRDefault="0012746B">
      <w:pPr>
        <w:rPr>
          <w:b/>
          <w:iCs/>
          <w:sz w:val="28"/>
          <w:szCs w:val="28"/>
          <w:u w:val="single"/>
        </w:rPr>
      </w:pPr>
    </w:p>
    <w:p w14:paraId="505B356A" w14:textId="77777777" w:rsidR="0012746B" w:rsidRPr="003D6624" w:rsidRDefault="000529A4">
      <w:pPr>
        <w:rPr>
          <w:color w:val="000000" w:themeColor="text1"/>
        </w:rPr>
      </w:pPr>
      <w:r w:rsidRPr="003D6624">
        <w:rPr>
          <w:b/>
          <w:iCs/>
          <w:color w:val="000000" w:themeColor="text1"/>
          <w:sz w:val="28"/>
          <w:szCs w:val="28"/>
          <w:u w:val="single"/>
        </w:rPr>
        <w:t>Arbeitsaufträge:</w:t>
      </w:r>
    </w:p>
    <w:p w14:paraId="561CF7E0" w14:textId="111C452D" w:rsidR="0012746B" w:rsidRPr="003D6624" w:rsidRDefault="00564A02">
      <w:pPr>
        <w:pStyle w:val="Listenabsatz1"/>
        <w:numPr>
          <w:ilvl w:val="0"/>
          <w:numId w:val="6"/>
        </w:numPr>
        <w:rPr>
          <w:color w:val="000000" w:themeColor="text1"/>
        </w:rPr>
      </w:pPr>
      <w:r w:rsidRPr="003D6624">
        <w:rPr>
          <w:color w:val="000000" w:themeColor="text1"/>
          <w:sz w:val="28"/>
          <w:szCs w:val="28"/>
        </w:rPr>
        <w:t>Erkläre</w:t>
      </w:r>
      <w:r w:rsidR="00F0389B" w:rsidRPr="003D6624">
        <w:rPr>
          <w:color w:val="000000" w:themeColor="text1"/>
          <w:sz w:val="28"/>
          <w:szCs w:val="28"/>
        </w:rPr>
        <w:t>n Sie</w:t>
      </w:r>
      <w:r w:rsidR="000529A4" w:rsidRPr="003D6624">
        <w:rPr>
          <w:color w:val="000000" w:themeColor="text1"/>
          <w:sz w:val="28"/>
          <w:szCs w:val="28"/>
        </w:rPr>
        <w:t xml:space="preserve"> den Unterschied von Zustimmungs- und Einspruchsgesetzen (M4a).</w:t>
      </w:r>
    </w:p>
    <w:p w14:paraId="305E3A72" w14:textId="487760B3" w:rsidR="0012746B" w:rsidRPr="003D6624" w:rsidRDefault="00564A02">
      <w:pPr>
        <w:pStyle w:val="Listenabsatz1"/>
        <w:numPr>
          <w:ilvl w:val="0"/>
          <w:numId w:val="6"/>
        </w:numPr>
        <w:rPr>
          <w:i/>
          <w:color w:val="000000" w:themeColor="text1"/>
        </w:rPr>
      </w:pPr>
      <w:r w:rsidRPr="003D6624">
        <w:rPr>
          <w:color w:val="000000" w:themeColor="text1"/>
          <w:sz w:val="28"/>
          <w:szCs w:val="28"/>
        </w:rPr>
        <w:t>Beschreibe</w:t>
      </w:r>
      <w:r w:rsidR="00F0389B" w:rsidRPr="003D6624">
        <w:rPr>
          <w:color w:val="000000" w:themeColor="text1"/>
          <w:sz w:val="28"/>
          <w:szCs w:val="28"/>
        </w:rPr>
        <w:t>n</w:t>
      </w:r>
      <w:r w:rsidRPr="003D6624">
        <w:rPr>
          <w:color w:val="000000" w:themeColor="text1"/>
          <w:sz w:val="28"/>
          <w:szCs w:val="28"/>
        </w:rPr>
        <w:t xml:space="preserve"> und analysiere</w:t>
      </w:r>
      <w:r w:rsidR="00F0389B" w:rsidRPr="003D6624">
        <w:rPr>
          <w:color w:val="000000" w:themeColor="text1"/>
          <w:sz w:val="28"/>
          <w:szCs w:val="28"/>
        </w:rPr>
        <w:t>n Sie</w:t>
      </w:r>
      <w:r w:rsidR="000529A4" w:rsidRPr="003D6624">
        <w:rPr>
          <w:color w:val="000000" w:themeColor="text1"/>
          <w:sz w:val="28"/>
          <w:szCs w:val="28"/>
        </w:rPr>
        <w:t xml:space="preserve"> die Tabelle zur „Stimmverteilung im Bundesrat zur Zeit der Regierung Schröder (1998–2005)“ (M4b).</w:t>
      </w:r>
      <w:r w:rsidR="00FE1AFB" w:rsidRPr="003D6624">
        <w:rPr>
          <w:color w:val="000000" w:themeColor="text1"/>
          <w:sz w:val="28"/>
          <w:szCs w:val="28"/>
        </w:rPr>
        <w:t xml:space="preserve"> </w:t>
      </w:r>
      <w:r w:rsidR="00FE1AFB" w:rsidRPr="003D6624">
        <w:rPr>
          <w:i/>
          <w:color w:val="000000" w:themeColor="text1"/>
          <w:sz w:val="28"/>
          <w:szCs w:val="28"/>
        </w:rPr>
        <w:t>(Hinweis: Gerhard Schröder (SPD) war von 1998-2005 Deutscher Bundeskanzler unter einer Regierung aus SPD und Bündnis 90/Die Grünen.</w:t>
      </w:r>
      <w:r w:rsidR="00760683" w:rsidRPr="003D6624">
        <w:rPr>
          <w:i/>
          <w:color w:val="000000" w:themeColor="text1"/>
          <w:sz w:val="28"/>
          <w:szCs w:val="28"/>
        </w:rPr>
        <w:t xml:space="preserve"> Diese Zeit gilt als Paradebeispiel für die sogenannte Bundesrat-Blockade, also eine Situation, in der Bundesrat und Bundestag nicht gut zusammengearbeitet haben</w:t>
      </w:r>
      <w:r w:rsidR="00CE3B26" w:rsidRPr="003D6624">
        <w:rPr>
          <w:i/>
          <w:color w:val="000000" w:themeColor="text1"/>
          <w:sz w:val="28"/>
          <w:szCs w:val="28"/>
        </w:rPr>
        <w:t>,</w:t>
      </w:r>
      <w:r w:rsidR="00760683" w:rsidRPr="003D6624">
        <w:rPr>
          <w:i/>
          <w:color w:val="000000" w:themeColor="text1"/>
          <w:sz w:val="28"/>
          <w:szCs w:val="28"/>
        </w:rPr>
        <w:t xml:space="preserve"> aufgrund unterschiedlicher Machtverhältnisse)</w:t>
      </w:r>
    </w:p>
    <w:p w14:paraId="29F4FABC" w14:textId="0423B447" w:rsidR="0012746B" w:rsidRPr="003D6624" w:rsidRDefault="00564A02">
      <w:pPr>
        <w:pStyle w:val="Listenabsatz1"/>
        <w:numPr>
          <w:ilvl w:val="0"/>
          <w:numId w:val="6"/>
        </w:numPr>
        <w:rPr>
          <w:color w:val="000000" w:themeColor="text1"/>
        </w:rPr>
      </w:pPr>
      <w:r w:rsidRPr="003D6624">
        <w:rPr>
          <w:color w:val="000000" w:themeColor="text1"/>
          <w:sz w:val="28"/>
          <w:szCs w:val="28"/>
        </w:rPr>
        <w:t>Erkläre</w:t>
      </w:r>
      <w:r w:rsidR="00F0389B" w:rsidRPr="003D6624">
        <w:rPr>
          <w:color w:val="000000" w:themeColor="text1"/>
          <w:sz w:val="28"/>
          <w:szCs w:val="28"/>
        </w:rPr>
        <w:t>n Sie</w:t>
      </w:r>
      <w:r w:rsidR="000529A4" w:rsidRPr="003D6624">
        <w:rPr>
          <w:color w:val="000000" w:themeColor="text1"/>
          <w:sz w:val="28"/>
          <w:szCs w:val="28"/>
        </w:rPr>
        <w:t>, welche Auswirkungen die Änderung der Machtverhältnisse im Bundesrat für die Bundesregierung unter Kanzler Schröder hatte.</w:t>
      </w:r>
      <w:bookmarkEnd w:id="1"/>
      <w:r w:rsidR="000529A4" w:rsidRPr="003D6624">
        <w:rPr>
          <w:color w:val="000000" w:themeColor="text1"/>
          <w:sz w:val="28"/>
          <w:szCs w:val="28"/>
        </w:rPr>
        <w:t xml:space="preserve"> (M4b)</w:t>
      </w:r>
    </w:p>
    <w:p w14:paraId="3643D78A" w14:textId="5402F9BC" w:rsidR="0012746B" w:rsidRPr="003D6624" w:rsidRDefault="00564A02">
      <w:pPr>
        <w:pStyle w:val="Listenabsatz1"/>
        <w:numPr>
          <w:ilvl w:val="0"/>
          <w:numId w:val="6"/>
        </w:numPr>
        <w:rPr>
          <w:color w:val="000000" w:themeColor="text1"/>
        </w:rPr>
      </w:pPr>
      <w:r w:rsidRPr="003D6624">
        <w:rPr>
          <w:color w:val="000000" w:themeColor="text1"/>
          <w:sz w:val="28"/>
          <w:szCs w:val="28"/>
        </w:rPr>
        <w:t>Analysiere</w:t>
      </w:r>
      <w:r w:rsidR="00F0389B" w:rsidRPr="003D6624">
        <w:rPr>
          <w:color w:val="000000" w:themeColor="text1"/>
          <w:sz w:val="28"/>
          <w:szCs w:val="28"/>
        </w:rPr>
        <w:t>n Sie</w:t>
      </w:r>
      <w:r w:rsidR="000529A4" w:rsidRPr="003D6624">
        <w:rPr>
          <w:color w:val="000000" w:themeColor="text1"/>
          <w:sz w:val="28"/>
          <w:szCs w:val="28"/>
        </w:rPr>
        <w:t xml:space="preserve"> </w:t>
      </w:r>
      <w:r w:rsidRPr="003D6624">
        <w:rPr>
          <w:color w:val="000000" w:themeColor="text1"/>
          <w:sz w:val="28"/>
          <w:szCs w:val="28"/>
        </w:rPr>
        <w:t>den Zeitungsartikel und arbeite</w:t>
      </w:r>
      <w:r w:rsidR="00F0389B" w:rsidRPr="003D6624">
        <w:rPr>
          <w:color w:val="000000" w:themeColor="text1"/>
          <w:sz w:val="28"/>
          <w:szCs w:val="28"/>
        </w:rPr>
        <w:t>n Sie</w:t>
      </w:r>
      <w:r w:rsidR="000529A4" w:rsidRPr="003D6624">
        <w:rPr>
          <w:color w:val="000000" w:themeColor="text1"/>
          <w:sz w:val="28"/>
          <w:szCs w:val="28"/>
        </w:rPr>
        <w:t xml:space="preserve"> die Argumente des Autors heraus, die für eine Abschaffung des Bundesrates plädieren. (M4c)</w:t>
      </w:r>
    </w:p>
    <w:p w14:paraId="63B0896B" w14:textId="77777777" w:rsidR="0012746B" w:rsidRPr="003D6624" w:rsidRDefault="000529A4">
      <w:pPr>
        <w:pStyle w:val="berschrift1"/>
        <w:rPr>
          <w:color w:val="000000" w:themeColor="text1"/>
        </w:rPr>
      </w:pPr>
      <w:r w:rsidRPr="003D6624">
        <w:rPr>
          <w:i/>
          <w:iCs/>
          <w:color w:val="000000" w:themeColor="text1"/>
        </w:rPr>
        <w:t xml:space="preserve">Gesetzgebungsverfahren: </w:t>
      </w:r>
      <w:r w:rsidRPr="003D6624">
        <w:rPr>
          <w:color w:val="000000" w:themeColor="text1"/>
        </w:rPr>
        <w:t>Zustimmungs- und Einspruchsgesetze</w:t>
      </w:r>
    </w:p>
    <w:p w14:paraId="62871D51" w14:textId="65C617CC" w:rsidR="0012746B" w:rsidRDefault="000529A4" w:rsidP="004C2099">
      <w:r>
        <w:t>Die Eingangsformel eines jeden Gesetzes lässt erkennen, ob es sich um ein zustimmungsbedürftiges oder nicht zustimmungsbedürftiges Gesetz handelt. Sie lautet entweder "Der Bundestag hat mit Zustimmung des Bundesrates das folgende Gesetz beschlossen" oder "Der Bundestag hat das folgende Gesetz beschlossen". Die Unterscheidung von so genannten Zustimmungs- und Einspruchsgesetzen ist wichtig für die Art des Zusammenwirkens von Bundestag und Bundesrat im Rahmen des Gesetzgebungsverfahrens.</w:t>
      </w:r>
      <w:bookmarkStart w:id="2" w:name="_Hlk486955721"/>
      <w:bookmarkEnd w:id="2"/>
    </w:p>
    <w:p w14:paraId="7B8BE178" w14:textId="77777777" w:rsidR="004C2099" w:rsidRDefault="004C2099" w:rsidP="004C2099"/>
    <w:p w14:paraId="04C750B7" w14:textId="6D701CD9" w:rsidR="004C2099" w:rsidRPr="004C2099" w:rsidRDefault="004C2099" w:rsidP="004C2099">
      <w:pPr>
        <w:rPr>
          <w:b/>
          <w:sz w:val="28"/>
        </w:rPr>
      </w:pPr>
      <w:r w:rsidRPr="004C2099">
        <w:rPr>
          <w:b/>
          <w:sz w:val="28"/>
        </w:rPr>
        <w:t>M4a</w:t>
      </w:r>
    </w:p>
    <w:p w14:paraId="747CAA27" w14:textId="77777777" w:rsidR="0012746B" w:rsidRDefault="000529A4">
      <w:pPr>
        <w:pStyle w:val="berschrift1"/>
      </w:pPr>
      <w:r>
        <w:t>Zustimmungsgesetze</w:t>
      </w:r>
    </w:p>
    <w:p w14:paraId="6D98926D" w14:textId="77777777" w:rsidR="0012746B" w:rsidRDefault="000529A4">
      <w:pPr>
        <w:pStyle w:val="Textkrper"/>
      </w:pPr>
      <w:r>
        <w:t xml:space="preserve">Der verfassungspolitische Rang und die Bedeutung des Bundesrates ergeben sich hauptsächlich aus seinen Mitentscheidungsrechten bei Zustimmungsgesetzen. Diese Gesetze können nur zustande kommen, wenn Bundesrat und Bundestag sich einig sind. Bei einem endgültigen Nein des Bundesrates sind Zustimmungsgesetze gescheitert. </w:t>
      </w:r>
    </w:p>
    <w:p w14:paraId="11364DF8" w14:textId="77777777" w:rsidR="0012746B" w:rsidRDefault="000529A4">
      <w:r>
        <w:rPr>
          <w:rFonts w:cs="Calibri"/>
        </w:rPr>
        <w:t>Welche Gesetze zustimmungsbedürftig sind, ist ausdrücklich und abschließend im Grundgesetz geregelt. Im Wesentlichen lassen sich drei Gruppen unterscheiden:</w:t>
      </w:r>
    </w:p>
    <w:p w14:paraId="6B59EBFF" w14:textId="77777777" w:rsidR="0012746B" w:rsidRDefault="0012746B">
      <w:pPr>
        <w:rPr>
          <w:rFonts w:cs="Calibri"/>
        </w:rPr>
      </w:pPr>
    </w:p>
    <w:p w14:paraId="73BF8BB9" w14:textId="77777777" w:rsidR="0012746B" w:rsidRDefault="000529A4">
      <w:pPr>
        <w:numPr>
          <w:ilvl w:val="0"/>
          <w:numId w:val="1"/>
        </w:numPr>
      </w:pPr>
      <w:r>
        <w:rPr>
          <w:rFonts w:cs="Calibri"/>
          <w:b/>
          <w:bCs/>
        </w:rPr>
        <w:t xml:space="preserve">Gesetze, die die Verfassung ändern. </w:t>
      </w:r>
    </w:p>
    <w:p w14:paraId="16601C3D" w14:textId="77777777" w:rsidR="0012746B" w:rsidRDefault="0012746B">
      <w:pPr>
        <w:ind w:left="720"/>
        <w:rPr>
          <w:rFonts w:cs="Calibri"/>
        </w:rPr>
      </w:pPr>
    </w:p>
    <w:p w14:paraId="00281686" w14:textId="77777777" w:rsidR="0012746B" w:rsidRDefault="000529A4">
      <w:pPr>
        <w:numPr>
          <w:ilvl w:val="0"/>
          <w:numId w:val="1"/>
        </w:numPr>
      </w:pPr>
      <w:r>
        <w:rPr>
          <w:rFonts w:cs="Calibri"/>
          <w:b/>
          <w:bCs/>
        </w:rPr>
        <w:t xml:space="preserve">Gesetze, die in bestimmter Weise Auswirkungen auf die Finanzen der Länder haben. </w:t>
      </w:r>
      <w:r>
        <w:rPr>
          <w:rFonts w:cs="Calibri"/>
        </w:rPr>
        <w:br/>
        <w:t>Hierunter fallen alle Gesetze über Steuern, an deren Aufkommen die Länder oder Gemein</w:t>
      </w:r>
      <w:r>
        <w:rPr>
          <w:rFonts w:cs="Calibri"/>
        </w:rPr>
        <w:lastRenderedPageBreak/>
        <w:t>den beteiligt sind (Artikel 105 Abs. 3 GG): zum Beispiel die Lohn- und Einkommensteuer, die Mehrwertsteuer und die Gewerbesteuer.</w:t>
      </w:r>
      <w:r>
        <w:rPr>
          <w:rFonts w:cs="Calibri"/>
        </w:rPr>
        <w:br/>
      </w:r>
    </w:p>
    <w:p w14:paraId="1CF4B54D" w14:textId="77777777" w:rsidR="0012746B" w:rsidRDefault="000529A4">
      <w:pPr>
        <w:numPr>
          <w:ilvl w:val="0"/>
          <w:numId w:val="1"/>
        </w:numPr>
        <w:spacing w:after="280"/>
      </w:pPr>
      <w:r>
        <w:rPr>
          <w:rFonts w:cs="Calibri"/>
          <w:b/>
          <w:bCs/>
        </w:rPr>
        <w:t xml:space="preserve">Gesetze, für deren Umsetzung in die Organisations- und Verwaltungshoheit der Länder eingegriffen wird. </w:t>
      </w:r>
      <w:r>
        <w:rPr>
          <w:rFonts w:cs="Calibri"/>
        </w:rPr>
        <w:br/>
        <w:t xml:space="preserve">Die Länder haben das Recht, von bundesgesetzlichen Regelungen über die Einrichtung der Behörden und über das Verwaltungsverfahren durch Landesgesetz abweichen zu dürfen. </w:t>
      </w:r>
    </w:p>
    <w:p w14:paraId="72DBFB4D" w14:textId="77777777" w:rsidR="0012746B" w:rsidRDefault="000529A4">
      <w:pPr>
        <w:pStyle w:val="berschrift1"/>
      </w:pPr>
      <w:r>
        <w:t>Einspruchsgesetze</w:t>
      </w:r>
    </w:p>
    <w:p w14:paraId="7C44A744" w14:textId="47513148" w:rsidR="0012746B" w:rsidRDefault="000529A4">
      <w:pPr>
        <w:spacing w:before="280" w:after="280"/>
      </w:pPr>
      <w:r>
        <w:rPr>
          <w:rFonts w:cs="Calibri"/>
        </w:rPr>
        <w:t>Alle Gesetze, die nicht die Hoheit der Bundesländer betreffen</w:t>
      </w:r>
      <w:r w:rsidR="00DC15BB">
        <w:rPr>
          <w:rFonts w:cs="Calibri"/>
        </w:rPr>
        <w:t>,</w:t>
      </w:r>
      <w:r>
        <w:rPr>
          <w:rFonts w:cs="Calibri"/>
        </w:rPr>
        <w:t xml:space="preserve"> sind so genannte Einspruchsgesetze. Der Einfluss des Bundesrates ist geringer als bei zustimmungsbedürftigen Gesetzen. Er kann seine abweichende Meinung dadurch zum Ausdruck bringen, dass er Einspruch gegen das Gesetz einlegt. Der Einspruch des Bundesrates kann durch den Deutschen Bundestag anschließend aber überstimmt werden</w:t>
      </w:r>
      <w:r>
        <w:rPr>
          <w:rFonts w:ascii="Times New Roman" w:hAnsi="Times New Roman"/>
        </w:rPr>
        <w:t xml:space="preserve">. </w:t>
      </w:r>
    </w:p>
    <w:p w14:paraId="70D1C3ED" w14:textId="77777777" w:rsidR="0012746B" w:rsidRDefault="000529A4">
      <w:pPr>
        <w:pStyle w:val="Textkrper"/>
      </w:pPr>
      <w:r>
        <w:t xml:space="preserve">Die Mehrzahl der Gesetze sind zustimmungspflichtig. </w:t>
      </w:r>
    </w:p>
    <w:p w14:paraId="3A564E6A" w14:textId="010F9CA8" w:rsidR="0012746B" w:rsidRDefault="00000000">
      <w:hyperlink r:id="rId17" w:history="1">
        <w:r w:rsidR="000529A4">
          <w:rPr>
            <w:rStyle w:val="Hyperlink"/>
          </w:rPr>
          <w:t>http://www.bundesrat.de/DE/aufgaben/gesetzgebung/zust-einspr/zust-einspr-node.html</w:t>
        </w:r>
      </w:hyperlink>
      <w:r w:rsidR="000529A4">
        <w:t>, 15.11.20</w:t>
      </w:r>
      <w:r w:rsidR="004C2099">
        <w:t>20</w:t>
      </w:r>
      <w:r w:rsidR="000529A4">
        <w:t>, bearbeitet</w:t>
      </w:r>
    </w:p>
    <w:p w14:paraId="1C0B00F7" w14:textId="77777777" w:rsidR="0012746B" w:rsidRDefault="0012746B"/>
    <w:p w14:paraId="6D30D001" w14:textId="77777777" w:rsidR="0012746B" w:rsidRDefault="0012746B"/>
    <w:p w14:paraId="56EC705F" w14:textId="4EF99B31" w:rsidR="0012746B" w:rsidRPr="004C2099" w:rsidRDefault="004C2099">
      <w:pPr>
        <w:rPr>
          <w:b/>
          <w:sz w:val="28"/>
        </w:rPr>
      </w:pPr>
      <w:r w:rsidRPr="004C2099">
        <w:rPr>
          <w:b/>
          <w:sz w:val="28"/>
        </w:rPr>
        <w:t>M4b</w:t>
      </w:r>
    </w:p>
    <w:p w14:paraId="479FCA9F" w14:textId="77777777" w:rsidR="0012746B" w:rsidRDefault="0012746B"/>
    <w:p w14:paraId="582D14FF" w14:textId="77777777" w:rsidR="0012746B" w:rsidRDefault="000529A4">
      <w:r>
        <w:rPr>
          <w:b/>
          <w:bCs/>
          <w:sz w:val="28"/>
          <w:szCs w:val="28"/>
        </w:rPr>
        <w:t>S</w:t>
      </w:r>
      <w:bookmarkStart w:id="3" w:name="_Hlk56335575"/>
      <w:r>
        <w:rPr>
          <w:b/>
          <w:bCs/>
          <w:sz w:val="28"/>
          <w:szCs w:val="28"/>
        </w:rPr>
        <w:t>timmverteilung im Bundesrat zur Zeit der Regierung Schröder (1998–2005)</w:t>
      </w:r>
      <w:bookmarkEnd w:id="3"/>
    </w:p>
    <w:p w14:paraId="548B4F4E" w14:textId="77777777" w:rsidR="0012746B" w:rsidRDefault="0012746B">
      <w:pPr>
        <w:rPr>
          <w:b/>
          <w:bCs/>
          <w:sz w:val="28"/>
          <w:szCs w:val="28"/>
        </w:rPr>
      </w:pPr>
    </w:p>
    <w:p w14:paraId="7F6E46E9" w14:textId="6166F6FA" w:rsidR="0012746B" w:rsidRDefault="000529A4">
      <w:bookmarkStart w:id="4" w:name="_Hlk56335533"/>
      <w:r>
        <w:t>Stimmverteilung im Bundesrat</w:t>
      </w:r>
      <w:bookmarkEnd w:id="4"/>
      <w:r>
        <w:t xml:space="preserve"> bei 69 Sitzen, womit die absol</w:t>
      </w:r>
      <w:r w:rsidR="004C2099">
        <w:t>ute Mehrheit bei 35 Sitzen lag</w:t>
      </w:r>
      <w:r>
        <w:t>:</w:t>
      </w:r>
    </w:p>
    <w:p w14:paraId="44A36835" w14:textId="77777777" w:rsidR="0012746B" w:rsidRDefault="0012746B"/>
    <w:tbl>
      <w:tblPr>
        <w:tblW w:w="0" w:type="auto"/>
        <w:tblInd w:w="24" w:type="dxa"/>
        <w:tblLayout w:type="fixed"/>
        <w:tblCellMar>
          <w:top w:w="24" w:type="dxa"/>
          <w:left w:w="24" w:type="dxa"/>
          <w:bottom w:w="24" w:type="dxa"/>
          <w:right w:w="24" w:type="dxa"/>
        </w:tblCellMar>
        <w:tblLook w:val="0000" w:firstRow="0" w:lastRow="0" w:firstColumn="0" w:lastColumn="0" w:noHBand="0" w:noVBand="0"/>
      </w:tblPr>
      <w:tblGrid>
        <w:gridCol w:w="2172"/>
        <w:gridCol w:w="1697"/>
        <w:gridCol w:w="1673"/>
        <w:gridCol w:w="1748"/>
        <w:gridCol w:w="1685"/>
      </w:tblGrid>
      <w:tr w:rsidR="0012746B" w14:paraId="10DB9D81" w14:textId="77777777">
        <w:trPr>
          <w:trHeight w:val="574"/>
        </w:trPr>
        <w:tc>
          <w:tcPr>
            <w:tcW w:w="2172" w:type="dxa"/>
            <w:vMerge w:val="restart"/>
            <w:shd w:val="clear" w:color="auto" w:fill="FFDEAD"/>
            <w:vAlign w:val="center"/>
          </w:tcPr>
          <w:p w14:paraId="4BE193FE" w14:textId="77777777" w:rsidR="0012746B" w:rsidRDefault="000529A4">
            <w:r>
              <w:rPr>
                <w:b/>
                <w:bCs/>
              </w:rPr>
              <w:t>Zeitraum</w:t>
            </w:r>
          </w:p>
        </w:tc>
        <w:tc>
          <w:tcPr>
            <w:tcW w:w="3370" w:type="dxa"/>
            <w:gridSpan w:val="2"/>
            <w:shd w:val="clear" w:color="auto" w:fill="FFDEAD"/>
            <w:vAlign w:val="center"/>
          </w:tcPr>
          <w:p w14:paraId="27F74FD7" w14:textId="77777777" w:rsidR="0012746B" w:rsidRDefault="000529A4">
            <w:r>
              <w:rPr>
                <w:b/>
                <w:bCs/>
              </w:rPr>
              <w:t>Bundesregierung (SPD/Grüne)</w:t>
            </w:r>
          </w:p>
        </w:tc>
        <w:tc>
          <w:tcPr>
            <w:tcW w:w="3433" w:type="dxa"/>
            <w:gridSpan w:val="2"/>
            <w:shd w:val="clear" w:color="auto" w:fill="FFDEAD"/>
            <w:vAlign w:val="center"/>
          </w:tcPr>
          <w:p w14:paraId="55BEB968" w14:textId="77777777" w:rsidR="0012746B" w:rsidRDefault="000529A4">
            <w:r>
              <w:rPr>
                <w:b/>
                <w:bCs/>
              </w:rPr>
              <w:t>Opposition CDU/CSU/FDP</w:t>
            </w:r>
          </w:p>
        </w:tc>
      </w:tr>
      <w:tr w:rsidR="0012746B" w14:paraId="54EEFD19" w14:textId="77777777">
        <w:trPr>
          <w:trHeight w:val="587"/>
        </w:trPr>
        <w:tc>
          <w:tcPr>
            <w:tcW w:w="2172" w:type="dxa"/>
            <w:vMerge/>
            <w:shd w:val="clear" w:color="auto" w:fill="FFDEAD"/>
            <w:vAlign w:val="center"/>
          </w:tcPr>
          <w:p w14:paraId="543625B8" w14:textId="77777777" w:rsidR="0012746B" w:rsidRDefault="0012746B">
            <w:pPr>
              <w:rPr>
                <w:b/>
                <w:bCs/>
              </w:rPr>
            </w:pPr>
          </w:p>
        </w:tc>
        <w:tc>
          <w:tcPr>
            <w:tcW w:w="1697" w:type="dxa"/>
            <w:shd w:val="clear" w:color="auto" w:fill="FFDEAD"/>
            <w:vAlign w:val="center"/>
          </w:tcPr>
          <w:p w14:paraId="3C51E51A" w14:textId="77777777" w:rsidR="0012746B" w:rsidRDefault="000529A4">
            <w:r>
              <w:rPr>
                <w:b/>
                <w:bCs/>
              </w:rPr>
              <w:t>rot</w:t>
            </w:r>
          </w:p>
        </w:tc>
        <w:tc>
          <w:tcPr>
            <w:tcW w:w="1673" w:type="dxa"/>
            <w:shd w:val="clear" w:color="auto" w:fill="FFDEAD"/>
            <w:vAlign w:val="center"/>
          </w:tcPr>
          <w:p w14:paraId="2CCEE772" w14:textId="77777777" w:rsidR="0012746B" w:rsidRDefault="000529A4">
            <w:r>
              <w:rPr>
                <w:b/>
                <w:bCs/>
              </w:rPr>
              <w:t>rot-grün</w:t>
            </w:r>
          </w:p>
        </w:tc>
        <w:tc>
          <w:tcPr>
            <w:tcW w:w="1748" w:type="dxa"/>
            <w:shd w:val="clear" w:color="auto" w:fill="FFDEAD"/>
            <w:vAlign w:val="center"/>
          </w:tcPr>
          <w:p w14:paraId="1891C174" w14:textId="77777777" w:rsidR="0012746B" w:rsidRDefault="000529A4">
            <w:r>
              <w:rPr>
                <w:b/>
                <w:bCs/>
              </w:rPr>
              <w:t xml:space="preserve">schwarz-gelb </w:t>
            </w:r>
          </w:p>
        </w:tc>
        <w:tc>
          <w:tcPr>
            <w:tcW w:w="1685" w:type="dxa"/>
            <w:shd w:val="clear" w:color="auto" w:fill="FFDEAD"/>
            <w:vAlign w:val="center"/>
          </w:tcPr>
          <w:p w14:paraId="2AB74C18" w14:textId="77777777" w:rsidR="0012746B" w:rsidRDefault="000529A4">
            <w:r>
              <w:rPr>
                <w:b/>
                <w:bCs/>
              </w:rPr>
              <w:t>schwarz</w:t>
            </w:r>
          </w:p>
        </w:tc>
      </w:tr>
      <w:tr w:rsidR="0012746B" w14:paraId="316D7FF7" w14:textId="77777777">
        <w:trPr>
          <w:trHeight w:val="286"/>
        </w:trPr>
        <w:tc>
          <w:tcPr>
            <w:tcW w:w="2172" w:type="dxa"/>
            <w:shd w:val="clear" w:color="auto" w:fill="FFF8DC"/>
            <w:vAlign w:val="center"/>
          </w:tcPr>
          <w:p w14:paraId="6F7093C0" w14:textId="77777777" w:rsidR="0012746B" w:rsidRDefault="000529A4">
            <w:r>
              <w:t>1998</w:t>
            </w:r>
          </w:p>
        </w:tc>
        <w:tc>
          <w:tcPr>
            <w:tcW w:w="1697" w:type="dxa"/>
            <w:shd w:val="clear" w:color="auto" w:fill="FFF8DC"/>
            <w:vAlign w:val="center"/>
          </w:tcPr>
          <w:p w14:paraId="4CE12DA0" w14:textId="77777777" w:rsidR="0012746B" w:rsidRDefault="000529A4">
            <w:r>
              <w:t>17</w:t>
            </w:r>
          </w:p>
        </w:tc>
        <w:tc>
          <w:tcPr>
            <w:tcW w:w="1673" w:type="dxa"/>
            <w:shd w:val="clear" w:color="auto" w:fill="FFF8DC"/>
            <w:vAlign w:val="center"/>
          </w:tcPr>
          <w:p w14:paraId="75A03D25" w14:textId="77777777" w:rsidR="0012746B" w:rsidRDefault="000529A4">
            <w:r>
              <w:t>18</w:t>
            </w:r>
          </w:p>
        </w:tc>
        <w:tc>
          <w:tcPr>
            <w:tcW w:w="1748" w:type="dxa"/>
            <w:shd w:val="clear" w:color="auto" w:fill="FFF8DC"/>
            <w:vAlign w:val="center"/>
          </w:tcPr>
          <w:p w14:paraId="1F56B578" w14:textId="77777777" w:rsidR="0012746B" w:rsidRDefault="000529A4">
            <w:r>
              <w:t>6</w:t>
            </w:r>
          </w:p>
        </w:tc>
        <w:tc>
          <w:tcPr>
            <w:tcW w:w="1685" w:type="dxa"/>
            <w:shd w:val="clear" w:color="auto" w:fill="FFF8DC"/>
            <w:vAlign w:val="center"/>
          </w:tcPr>
          <w:p w14:paraId="5C7C8E57" w14:textId="77777777" w:rsidR="0012746B" w:rsidRDefault="000529A4">
            <w:r>
              <w:t>10</w:t>
            </w:r>
          </w:p>
        </w:tc>
      </w:tr>
      <w:tr w:rsidR="0012746B" w14:paraId="3677D1D1" w14:textId="77777777">
        <w:trPr>
          <w:trHeight w:val="273"/>
        </w:trPr>
        <w:tc>
          <w:tcPr>
            <w:tcW w:w="2172" w:type="dxa"/>
            <w:shd w:val="clear" w:color="auto" w:fill="FFF8DC"/>
            <w:vAlign w:val="center"/>
          </w:tcPr>
          <w:p w14:paraId="50D2F0D5" w14:textId="77777777" w:rsidR="0012746B" w:rsidRDefault="000529A4">
            <w:r>
              <w:t>1999</w:t>
            </w:r>
          </w:p>
        </w:tc>
        <w:tc>
          <w:tcPr>
            <w:tcW w:w="1697" w:type="dxa"/>
            <w:shd w:val="clear" w:color="auto" w:fill="FFF8DC"/>
            <w:vAlign w:val="center"/>
          </w:tcPr>
          <w:p w14:paraId="476E0DDF" w14:textId="77777777" w:rsidR="0012746B" w:rsidRDefault="000529A4">
            <w:r>
              <w:t>17</w:t>
            </w:r>
          </w:p>
        </w:tc>
        <w:tc>
          <w:tcPr>
            <w:tcW w:w="1673" w:type="dxa"/>
            <w:shd w:val="clear" w:color="auto" w:fill="FFF8DC"/>
            <w:vAlign w:val="center"/>
          </w:tcPr>
          <w:p w14:paraId="6416EC77" w14:textId="77777777" w:rsidR="0012746B" w:rsidRDefault="000529A4">
            <w:r>
              <w:t>13</w:t>
            </w:r>
          </w:p>
        </w:tc>
        <w:tc>
          <w:tcPr>
            <w:tcW w:w="1748" w:type="dxa"/>
            <w:shd w:val="clear" w:color="auto" w:fill="FFF8DC"/>
            <w:vAlign w:val="center"/>
          </w:tcPr>
          <w:p w14:paraId="5E7A83DF" w14:textId="77777777" w:rsidR="0012746B" w:rsidRDefault="000529A4">
            <w:r>
              <w:t>11</w:t>
            </w:r>
          </w:p>
        </w:tc>
        <w:tc>
          <w:tcPr>
            <w:tcW w:w="1685" w:type="dxa"/>
            <w:shd w:val="clear" w:color="auto" w:fill="FFF8DC"/>
            <w:vAlign w:val="center"/>
          </w:tcPr>
          <w:p w14:paraId="1D21D868" w14:textId="77777777" w:rsidR="0012746B" w:rsidRDefault="000529A4">
            <w:r>
              <w:t>10</w:t>
            </w:r>
          </w:p>
        </w:tc>
      </w:tr>
      <w:tr w:rsidR="0012746B" w14:paraId="0ABE69E8" w14:textId="77777777">
        <w:trPr>
          <w:trHeight w:val="273"/>
        </w:trPr>
        <w:tc>
          <w:tcPr>
            <w:tcW w:w="2172" w:type="dxa"/>
            <w:shd w:val="clear" w:color="auto" w:fill="FFF8DC"/>
            <w:vAlign w:val="center"/>
          </w:tcPr>
          <w:p w14:paraId="2DB91612" w14:textId="77777777" w:rsidR="0012746B" w:rsidRDefault="000529A4">
            <w:r>
              <w:t>2005</w:t>
            </w:r>
          </w:p>
        </w:tc>
        <w:tc>
          <w:tcPr>
            <w:tcW w:w="1697" w:type="dxa"/>
            <w:shd w:val="clear" w:color="auto" w:fill="FFF8DC"/>
            <w:vAlign w:val="center"/>
          </w:tcPr>
          <w:p w14:paraId="30906D88" w14:textId="77777777" w:rsidR="0012746B" w:rsidRDefault="000529A4">
            <w:r>
              <w:t>0</w:t>
            </w:r>
          </w:p>
        </w:tc>
        <w:tc>
          <w:tcPr>
            <w:tcW w:w="1673" w:type="dxa"/>
            <w:shd w:val="clear" w:color="auto" w:fill="FFF8DC"/>
            <w:vAlign w:val="center"/>
          </w:tcPr>
          <w:p w14:paraId="2FC6CEB4" w14:textId="77777777" w:rsidR="0012746B" w:rsidRDefault="000529A4">
            <w:r>
              <w:t>6</w:t>
            </w:r>
          </w:p>
        </w:tc>
        <w:tc>
          <w:tcPr>
            <w:tcW w:w="1748" w:type="dxa"/>
            <w:shd w:val="clear" w:color="auto" w:fill="FFF8DC"/>
            <w:vAlign w:val="center"/>
          </w:tcPr>
          <w:p w14:paraId="78F49020" w14:textId="77777777" w:rsidR="0012746B" w:rsidRDefault="000529A4">
            <w:r>
              <w:t>16</w:t>
            </w:r>
          </w:p>
        </w:tc>
        <w:tc>
          <w:tcPr>
            <w:tcW w:w="1685" w:type="dxa"/>
            <w:shd w:val="clear" w:color="auto" w:fill="FFF8DC"/>
            <w:vAlign w:val="center"/>
          </w:tcPr>
          <w:p w14:paraId="594A196E" w14:textId="77777777" w:rsidR="0012746B" w:rsidRDefault="000529A4">
            <w:r>
              <w:t>21</w:t>
            </w:r>
          </w:p>
        </w:tc>
      </w:tr>
    </w:tbl>
    <w:p w14:paraId="45F18DB2" w14:textId="77777777" w:rsidR="0012746B" w:rsidRDefault="0012746B"/>
    <w:p w14:paraId="5ED5CA24" w14:textId="77777777" w:rsidR="0012746B" w:rsidRDefault="00000000">
      <w:hyperlink r:id="rId18" w:anchor="Die_Regierung_Schr.C3.B6der_.281998.E2.80.932005.29" w:history="1">
        <w:r w:rsidR="000529A4">
          <w:rPr>
            <w:rStyle w:val="Hyperlink"/>
          </w:rPr>
          <w:t>https://de.wikipedia.org/wiki/Geschichte_des_Bundesrates_(Deutschland)#Die_Regierung_Schr.C3.B6der_.281998.E2.80.932005.29</w:t>
        </w:r>
      </w:hyperlink>
      <w:r w:rsidR="000529A4">
        <w:t>, 15.11.20, bearbeitet</w:t>
      </w:r>
    </w:p>
    <w:p w14:paraId="4AB8B72C" w14:textId="77777777" w:rsidR="0012746B" w:rsidRDefault="0012746B"/>
    <w:p w14:paraId="2B57E2A2" w14:textId="77777777" w:rsidR="0012746B" w:rsidRDefault="0012746B"/>
    <w:p w14:paraId="659E3DE9" w14:textId="77777777" w:rsidR="0012746B" w:rsidRDefault="0012746B"/>
    <w:p w14:paraId="02BA046A" w14:textId="77777777" w:rsidR="0012746B" w:rsidRDefault="0012746B"/>
    <w:p w14:paraId="35481825" w14:textId="77777777" w:rsidR="0012746B" w:rsidRDefault="0012746B"/>
    <w:p w14:paraId="29D321C8" w14:textId="77777777" w:rsidR="0012746B" w:rsidRDefault="0012746B"/>
    <w:p w14:paraId="23C3B413" w14:textId="77777777" w:rsidR="0012746B" w:rsidRDefault="0012746B"/>
    <w:p w14:paraId="25DFFC25" w14:textId="77777777" w:rsidR="0012746B" w:rsidRDefault="0012746B"/>
    <w:p w14:paraId="1CD8D69C" w14:textId="77777777" w:rsidR="0012746B" w:rsidRDefault="0012746B"/>
    <w:p w14:paraId="45ADD6DE" w14:textId="77777777" w:rsidR="0012746B" w:rsidRDefault="0012746B"/>
    <w:p w14:paraId="3918E554" w14:textId="77777777" w:rsidR="0012746B" w:rsidRDefault="0012746B"/>
    <w:p w14:paraId="0B22A9D3" w14:textId="77777777" w:rsidR="0012746B" w:rsidRDefault="0012746B"/>
    <w:p w14:paraId="4BD9C31E" w14:textId="77777777" w:rsidR="0012746B" w:rsidRDefault="0012746B"/>
    <w:p w14:paraId="7C1F29F7" w14:textId="77777777" w:rsidR="0012746B" w:rsidRDefault="0012746B"/>
    <w:p w14:paraId="5299E14A" w14:textId="77777777" w:rsidR="0012746B" w:rsidRDefault="0012746B"/>
    <w:p w14:paraId="7464B7C2" w14:textId="77777777" w:rsidR="0012746B" w:rsidRDefault="0012746B"/>
    <w:p w14:paraId="26E6138E" w14:textId="1A741684" w:rsidR="004C2099" w:rsidRPr="004C2099" w:rsidRDefault="004C2099" w:rsidP="004C2099">
      <w:pPr>
        <w:spacing w:line="276" w:lineRule="auto"/>
        <w:rPr>
          <w:b/>
          <w:sz w:val="28"/>
        </w:rPr>
      </w:pPr>
      <w:r w:rsidRPr="004C2099">
        <w:rPr>
          <w:b/>
          <w:sz w:val="28"/>
        </w:rPr>
        <w:t>M4c</w:t>
      </w:r>
    </w:p>
    <w:p w14:paraId="0C3C4D2F" w14:textId="77777777" w:rsidR="0012746B" w:rsidRDefault="0012746B">
      <w:pPr>
        <w:spacing w:line="276" w:lineRule="auto"/>
        <w:jc w:val="both"/>
      </w:pPr>
    </w:p>
    <w:p w14:paraId="0069B89A" w14:textId="201AF243" w:rsidR="0012746B" w:rsidRDefault="003A2A7A">
      <w:pPr>
        <w:spacing w:line="276" w:lineRule="auto"/>
        <w:jc w:val="both"/>
      </w:pPr>
      <w:r>
        <w:rPr>
          <w:noProof/>
        </w:rPr>
        <w:drawing>
          <wp:inline distT="0" distB="0" distL="0" distR="0" wp14:anchorId="6DB0DBFF" wp14:editId="581105DE">
            <wp:extent cx="2362200" cy="2895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62200" cy="289560"/>
                    </a:xfrm>
                    <a:prstGeom prst="rect">
                      <a:avLst/>
                    </a:prstGeom>
                    <a:solidFill>
                      <a:srgbClr val="FFFFFF"/>
                    </a:solidFill>
                    <a:ln>
                      <a:noFill/>
                    </a:ln>
                  </pic:spPr>
                </pic:pic>
              </a:graphicData>
            </a:graphic>
          </wp:inline>
        </w:drawing>
      </w:r>
    </w:p>
    <w:p w14:paraId="72DBAC15" w14:textId="77777777" w:rsidR="0012746B" w:rsidRDefault="0012746B">
      <w:pPr>
        <w:spacing w:line="276" w:lineRule="auto"/>
        <w:jc w:val="both"/>
      </w:pPr>
    </w:p>
    <w:p w14:paraId="70658E0D" w14:textId="77777777" w:rsidR="0012746B" w:rsidRDefault="000529A4">
      <w:pPr>
        <w:spacing w:line="276" w:lineRule="auto"/>
        <w:jc w:val="both"/>
      </w:pPr>
      <w:r>
        <w:rPr>
          <w:b/>
          <w:sz w:val="32"/>
          <w:szCs w:val="32"/>
        </w:rPr>
        <w:t>Schafft den Bundesrat ab!</w:t>
      </w:r>
    </w:p>
    <w:p w14:paraId="03076AA8" w14:textId="77777777" w:rsidR="0012746B" w:rsidRDefault="000529A4">
      <w:pPr>
        <w:spacing w:line="360" w:lineRule="auto"/>
        <w:jc w:val="both"/>
      </w:pPr>
      <w:r>
        <w:rPr>
          <w:szCs w:val="22"/>
        </w:rPr>
        <w:t>Die Länderkammer blockiert immer häufiger die Bundespolitik. In seiner jetzigen Form sollte man sie daher streichen und die Mitglieder künftig direkt wählen. Ein Plädoyer</w:t>
      </w:r>
    </w:p>
    <w:p w14:paraId="4E937217" w14:textId="77777777" w:rsidR="0012746B" w:rsidRDefault="0012746B">
      <w:pPr>
        <w:spacing w:line="360" w:lineRule="auto"/>
        <w:jc w:val="both"/>
        <w:rPr>
          <w:szCs w:val="22"/>
        </w:rPr>
      </w:pPr>
    </w:p>
    <w:p w14:paraId="098CCC01" w14:textId="77777777" w:rsidR="0012746B" w:rsidRDefault="000529A4">
      <w:pPr>
        <w:spacing w:line="276" w:lineRule="auto"/>
        <w:jc w:val="both"/>
      </w:pPr>
      <w:r>
        <w:rPr>
          <w:szCs w:val="22"/>
        </w:rPr>
        <w:t xml:space="preserve">    Von: Christoph Seils, 02.04.2009</w:t>
      </w:r>
    </w:p>
    <w:p w14:paraId="797AFF34" w14:textId="77777777" w:rsidR="0012746B" w:rsidRDefault="0012746B">
      <w:pPr>
        <w:spacing w:line="276" w:lineRule="auto"/>
        <w:jc w:val="both"/>
        <w:rPr>
          <w:szCs w:val="22"/>
        </w:rPr>
      </w:pPr>
    </w:p>
    <w:p w14:paraId="7E9D5A9C" w14:textId="77777777" w:rsidR="0012746B" w:rsidRDefault="000529A4">
      <w:pPr>
        <w:spacing w:line="276" w:lineRule="auto"/>
        <w:jc w:val="both"/>
      </w:pPr>
      <w:r>
        <w:rPr>
          <w:szCs w:val="22"/>
        </w:rPr>
        <w:t>Wolfgang Schäuble hat viel Widerspruch provoziert und Spott geerntet, als er in der vergangenen Woche gefordert hat, die Macht des Bundesrates zu begrenzen. Der Zeitpunkt, den Schäuble gewählt hat, war denkbar ungünstig, sein Anliegen hingegen ist nicht völlig falsch. […]</w:t>
      </w:r>
    </w:p>
    <w:p w14:paraId="75AA0216" w14:textId="77777777" w:rsidR="0012746B" w:rsidRDefault="000529A4">
      <w:pPr>
        <w:pStyle w:val="Textkrper21"/>
      </w:pPr>
      <w:r>
        <w:rPr>
          <w:szCs w:val="22"/>
        </w:rPr>
        <w:t>Mit der Zunahme der zustimmungspflichtigen Gesetze wandelte sich die Länderkammer seit den 1970er Jahren mehr und mehr zu einem parteipolitisch funktionalisierten Blockadeinstrument. Trotzdem war die föderale Welt lange Zeit noch übersichtlich, weil sich die Parteien und ihre Wähler zwei Lagern zuordnen ließen. Jeder wusste: Schwand die Mehrheit der Parteien, die die Bundesregierung stellten, im Bundesrat und begann die Opposition, dort eine gesetzgeberische Blockade zu organisieren, ob unter Kohl oder später bei Rot-Grün, stand auch der Bund vor einem Machtwechsel. So war es 1982, 1998 und auch 2005.</w:t>
      </w:r>
    </w:p>
    <w:p w14:paraId="161F0A18" w14:textId="77777777" w:rsidR="0012746B" w:rsidRDefault="000529A4">
      <w:pPr>
        <w:spacing w:line="276" w:lineRule="auto"/>
        <w:jc w:val="both"/>
      </w:pPr>
      <w:r>
        <w:rPr>
          <w:szCs w:val="22"/>
        </w:rPr>
        <w:t>Doch nun droht die Blockade zur Anarchie und zum Dauerzustand zu verkommen. Schon jetzt sind im Bundesrat sechs verschiedene Regierungskonstellationen vertreten, und wenn es in den Bundesländern demnächst auch Dreierbündnisse gibt, könnten es noch mehr werden. Jeder der beteiligten Parteien wird versuchen, über die Länderebene Einfluss auf die Bundespolitik zu nehmen, der ihr im Bundestag fehlt. Deutschland würde unregierbar und stünde vor einer veritablen Verfassungskrise.</w:t>
      </w:r>
    </w:p>
    <w:p w14:paraId="3FD2F730" w14:textId="77777777" w:rsidR="0012746B" w:rsidRDefault="000529A4">
      <w:pPr>
        <w:pStyle w:val="Textkrper"/>
        <w:spacing w:line="276" w:lineRule="auto"/>
      </w:pPr>
      <w:r>
        <w:t>Stattdessen wäre es an der Zeit, dem gewachsenen Einfluss der Länderkammer und der veränderten Parteienlandschaft durch eine echte Bundesrats-Reform Rechnung zu tragen. Die Mitglieder sollten nicht mehr von den Landesregierungen gestellt werden, sondern sie sollten sich alle vier Jahre an einem Termin in allen Ländern gleichzeitig zur Wahl stellen. Endlich erhielte der Bundesrat so eine unmittelbare demokratische Legitimation, der seinem gewachsenen demokratischen Einfluss entspräche. Deutschland bekäme ein echtes Zweikammern-Parlament.</w:t>
      </w:r>
    </w:p>
    <w:p w14:paraId="72E7C44B" w14:textId="70A6E875" w:rsidR="004C2099" w:rsidRDefault="000529A4" w:rsidP="00D50F78">
      <w:pPr>
        <w:spacing w:line="276" w:lineRule="auto"/>
        <w:jc w:val="both"/>
        <w:rPr>
          <w:b/>
          <w:bCs/>
          <w:sz w:val="28"/>
          <w:szCs w:val="28"/>
        </w:rPr>
      </w:pPr>
      <w:r>
        <w:rPr>
          <w:b/>
          <w:sz w:val="18"/>
          <w:szCs w:val="18"/>
        </w:rPr>
        <w:t>Quelle:</w:t>
      </w:r>
      <w:r>
        <w:rPr>
          <w:sz w:val="18"/>
          <w:szCs w:val="18"/>
        </w:rPr>
        <w:t xml:space="preserve"> </w:t>
      </w:r>
      <w:hyperlink r:id="rId20" w:history="1">
        <w:r w:rsidRPr="006C19A9">
          <w:rPr>
            <w:rStyle w:val="Hyperlink"/>
            <w:sz w:val="18"/>
            <w:szCs w:val="18"/>
          </w:rPr>
          <w:t>www.zeit.de/online/2008/48/bundesrat/komplettansicht</w:t>
        </w:r>
      </w:hyperlink>
      <w:r>
        <w:rPr>
          <w:sz w:val="18"/>
          <w:szCs w:val="18"/>
        </w:rPr>
        <w:t xml:space="preserve">, 15.11.2010, gekürzt </w:t>
      </w:r>
    </w:p>
    <w:p w14:paraId="40626F47" w14:textId="77777777" w:rsidR="004C2099" w:rsidRDefault="004C2099" w:rsidP="004C2099">
      <w:pPr>
        <w:rPr>
          <w:b/>
          <w:bCs/>
          <w:sz w:val="28"/>
          <w:szCs w:val="28"/>
        </w:rPr>
      </w:pPr>
    </w:p>
    <w:p w14:paraId="1B53BE5A" w14:textId="77777777" w:rsidR="004C2099" w:rsidRDefault="004C2099" w:rsidP="004C2099">
      <w:pPr>
        <w:rPr>
          <w:b/>
          <w:bCs/>
          <w:sz w:val="28"/>
          <w:szCs w:val="28"/>
        </w:rPr>
      </w:pPr>
    </w:p>
    <w:p w14:paraId="76BA4813" w14:textId="77777777" w:rsidR="004C2099" w:rsidRDefault="004C2099" w:rsidP="004C2099">
      <w:pPr>
        <w:rPr>
          <w:b/>
          <w:bCs/>
          <w:sz w:val="28"/>
          <w:szCs w:val="28"/>
        </w:rPr>
        <w:sectPr w:rsidR="004C2099">
          <w:headerReference w:type="default" r:id="rId21"/>
          <w:pgSz w:w="11906" w:h="16838"/>
          <w:pgMar w:top="993" w:right="849" w:bottom="568" w:left="1417" w:header="720" w:footer="720" w:gutter="0"/>
          <w:cols w:space="720"/>
          <w:docGrid w:linePitch="360"/>
        </w:sectPr>
      </w:pPr>
    </w:p>
    <w:p w14:paraId="33E52EB3" w14:textId="77777777" w:rsidR="004C2099" w:rsidRDefault="004C2099" w:rsidP="004C2099">
      <w:pPr>
        <w:rPr>
          <w:b/>
          <w:bCs/>
          <w:sz w:val="28"/>
          <w:szCs w:val="28"/>
        </w:rPr>
      </w:pPr>
    </w:p>
    <w:p w14:paraId="0B24623E" w14:textId="203532A9" w:rsidR="004C2099" w:rsidRDefault="004C2099" w:rsidP="004C2099">
      <w:pPr>
        <w:rPr>
          <w:b/>
          <w:bCs/>
          <w:sz w:val="28"/>
          <w:szCs w:val="28"/>
        </w:rPr>
      </w:pPr>
      <w:r>
        <w:rPr>
          <w:b/>
          <w:bCs/>
          <w:sz w:val="28"/>
          <w:szCs w:val="28"/>
        </w:rPr>
        <w:t>M5</w:t>
      </w:r>
    </w:p>
    <w:p w14:paraId="68382C36" w14:textId="01601DED" w:rsidR="0012746B" w:rsidRDefault="000529A4" w:rsidP="00DD7A58">
      <w:pPr>
        <w:jc w:val="center"/>
      </w:pPr>
      <w:r>
        <w:rPr>
          <w:b/>
          <w:bCs/>
          <w:sz w:val="28"/>
          <w:szCs w:val="28"/>
        </w:rPr>
        <w:t>Bundesrat und Bundestag – funktionale Einheit oder Blockade?</w:t>
      </w:r>
    </w:p>
    <w:p w14:paraId="5F68BE2D" w14:textId="77777777" w:rsidR="00DD7A58" w:rsidRPr="00DD7A58" w:rsidRDefault="00DD7A58" w:rsidP="00DD7A58">
      <w:pPr>
        <w:jc w:val="center"/>
      </w:pPr>
    </w:p>
    <w:p w14:paraId="4E050BF4" w14:textId="77777777" w:rsidR="0012746B" w:rsidRDefault="000529A4">
      <w:r>
        <w:rPr>
          <w:b/>
          <w:bCs/>
        </w:rPr>
        <w:t>Arbeitsauftrag:</w:t>
      </w:r>
    </w:p>
    <w:p w14:paraId="32A85E8B" w14:textId="765DA240" w:rsidR="0012746B" w:rsidRDefault="004C2099">
      <w:r>
        <w:t>Beziehe</w:t>
      </w:r>
      <w:r w:rsidR="00F0389B">
        <w:t>n Sie</w:t>
      </w:r>
      <w:r w:rsidR="000529A4">
        <w:t xml:space="preserve"> be</w:t>
      </w:r>
      <w:r>
        <w:t>gründet Stellung und beantworte</w:t>
      </w:r>
      <w:r w:rsidR="00F0389B">
        <w:t>n Sie</w:t>
      </w:r>
      <w:r w:rsidR="000529A4">
        <w:t xml:space="preserve"> die Leitfrage, indem </w:t>
      </w:r>
      <w:r w:rsidR="00F0389B">
        <w:t>Sie</w:t>
      </w:r>
      <w:r w:rsidR="000529A4">
        <w:t>…</w:t>
      </w:r>
    </w:p>
    <w:p w14:paraId="003FB83E" w14:textId="73B4F928" w:rsidR="0012746B" w:rsidRDefault="000529A4">
      <w:pPr>
        <w:pStyle w:val="Listenabsatz1"/>
        <w:numPr>
          <w:ilvl w:val="0"/>
          <w:numId w:val="7"/>
        </w:numPr>
      </w:pPr>
      <w:r>
        <w:t xml:space="preserve">in der linken Tabellenspalte die für </w:t>
      </w:r>
      <w:r w:rsidR="00F0389B">
        <w:t>Sie</w:t>
      </w:r>
      <w:r>
        <w:t xml:space="preserve"> </w:t>
      </w:r>
      <w:r>
        <w:rPr>
          <w:b/>
          <w:bCs/>
        </w:rPr>
        <w:t>drei bedeutendsten Argumente für „funktionale Einheit“</w:t>
      </w:r>
      <w:r w:rsidR="00F0389B">
        <w:t xml:space="preserve"> notieren</w:t>
      </w:r>
      <w:r>
        <w:t xml:space="preserve">. Nutzen </w:t>
      </w:r>
      <w:r w:rsidR="00F0389B">
        <w:t xml:space="preserve">Sie </w:t>
      </w:r>
      <w:r>
        <w:t xml:space="preserve">dazu </w:t>
      </w:r>
      <w:r w:rsidR="00F0389B">
        <w:t>Ihre</w:t>
      </w:r>
      <w:r>
        <w:t xml:space="preserve"> Ergebnisse aus der </w:t>
      </w:r>
      <w:r>
        <w:rPr>
          <w:b/>
          <w:bCs/>
        </w:rPr>
        <w:t xml:space="preserve">Bearbeitung von M3. </w:t>
      </w:r>
      <w:bookmarkStart w:id="5" w:name="_Hlk56352861"/>
      <w:bookmarkEnd w:id="5"/>
    </w:p>
    <w:p w14:paraId="278BC96A" w14:textId="0AA918A4" w:rsidR="0012746B" w:rsidRDefault="000529A4">
      <w:pPr>
        <w:pStyle w:val="Listenabsatz1"/>
        <w:numPr>
          <w:ilvl w:val="0"/>
          <w:numId w:val="7"/>
        </w:numPr>
      </w:pPr>
      <w:r>
        <w:t xml:space="preserve">in der rechten Tabellenspalte die für </w:t>
      </w:r>
      <w:r w:rsidR="00F0389B">
        <w:t>Sie</w:t>
      </w:r>
      <w:r>
        <w:t xml:space="preserve"> </w:t>
      </w:r>
      <w:r>
        <w:rPr>
          <w:b/>
          <w:bCs/>
        </w:rPr>
        <w:t>drei bedeutendsten Argumente für „Blockade“</w:t>
      </w:r>
      <w:r>
        <w:t xml:space="preserve"> no</w:t>
      </w:r>
      <w:r w:rsidR="00F0389B">
        <w:t>tieren</w:t>
      </w:r>
      <w:r w:rsidR="004C2099">
        <w:t>. Nutze</w:t>
      </w:r>
      <w:r w:rsidR="00F0389B">
        <w:t>n Sie</w:t>
      </w:r>
      <w:r>
        <w:t xml:space="preserve"> dazu </w:t>
      </w:r>
      <w:r w:rsidR="00F0389B">
        <w:t>Ihre</w:t>
      </w:r>
      <w:r>
        <w:t xml:space="preserve"> Ergebnisse aus der </w:t>
      </w:r>
      <w:r>
        <w:rPr>
          <w:b/>
          <w:bCs/>
        </w:rPr>
        <w:t>Bearbeitung von M4.</w:t>
      </w:r>
      <w:r>
        <w:t xml:space="preserve"> </w:t>
      </w:r>
    </w:p>
    <w:p w14:paraId="6B6823A0" w14:textId="38F40DA0" w:rsidR="0012746B" w:rsidRDefault="000529A4" w:rsidP="00DD7A58">
      <w:pPr>
        <w:pStyle w:val="Listenabsatz1"/>
        <w:numPr>
          <w:ilvl w:val="0"/>
          <w:numId w:val="7"/>
        </w:numPr>
      </w:pPr>
      <w:r>
        <w:t xml:space="preserve">abschließend eine </w:t>
      </w:r>
      <w:r w:rsidRPr="00DD7A58">
        <w:rPr>
          <w:b/>
          <w:bCs/>
        </w:rPr>
        <w:t>begründete Stellungnahme</w:t>
      </w:r>
      <w:r>
        <w:t xml:space="preserve"> auf Grundlage </w:t>
      </w:r>
      <w:r w:rsidR="00F0389B">
        <w:t>Ihrer</w:t>
      </w:r>
      <w:r>
        <w:t xml:space="preserve"> Argumente </w:t>
      </w:r>
      <w:r w:rsidR="00F0389B">
        <w:t>formulieren</w:t>
      </w:r>
      <w:r>
        <w:t>.</w:t>
      </w:r>
    </w:p>
    <w:p w14:paraId="05BB967C" w14:textId="77777777" w:rsidR="00DD7A58" w:rsidRPr="00DD7A58" w:rsidRDefault="00DD7A58" w:rsidP="00DD7A58">
      <w:pPr>
        <w:pStyle w:val="Listenabsatz1"/>
        <w:ind w:left="360"/>
        <w:rPr>
          <w:sz w:val="16"/>
          <w:szCs w:val="16"/>
        </w:rPr>
      </w:pPr>
    </w:p>
    <w:tbl>
      <w:tblPr>
        <w:tblW w:w="0" w:type="auto"/>
        <w:tblInd w:w="828" w:type="dxa"/>
        <w:tblLayout w:type="fixed"/>
        <w:tblLook w:val="0000" w:firstRow="0" w:lastRow="0" w:firstColumn="0" w:lastColumn="0" w:noHBand="0" w:noVBand="0"/>
      </w:tblPr>
      <w:tblGrid>
        <w:gridCol w:w="4430"/>
        <w:gridCol w:w="4479"/>
      </w:tblGrid>
      <w:tr w:rsidR="0012746B" w14:paraId="151951A8" w14:textId="77777777">
        <w:tc>
          <w:tcPr>
            <w:tcW w:w="8909" w:type="dxa"/>
            <w:gridSpan w:val="2"/>
            <w:tcBorders>
              <w:top w:val="single" w:sz="4" w:space="0" w:color="000000"/>
              <w:left w:val="single" w:sz="4" w:space="0" w:color="000000"/>
              <w:bottom w:val="single" w:sz="4" w:space="0" w:color="000000"/>
              <w:right w:val="single" w:sz="4" w:space="0" w:color="000000"/>
            </w:tcBorders>
            <w:shd w:val="clear" w:color="auto" w:fill="auto"/>
          </w:tcPr>
          <w:p w14:paraId="152BAEB5" w14:textId="77777777" w:rsidR="0012746B" w:rsidRDefault="000529A4">
            <w:pPr>
              <w:jc w:val="center"/>
            </w:pPr>
            <w:r>
              <w:rPr>
                <w:b/>
                <w:bCs/>
                <w:sz w:val="28"/>
                <w:szCs w:val="28"/>
              </w:rPr>
              <w:t>Bundesrat und Bundestag – funktionale Einheit oder Blockade?</w:t>
            </w:r>
          </w:p>
          <w:p w14:paraId="47DA19B7" w14:textId="77777777" w:rsidR="0012746B" w:rsidRDefault="0012746B">
            <w:pPr>
              <w:pStyle w:val="Listenabsatz1"/>
              <w:ind w:left="0"/>
            </w:pPr>
          </w:p>
        </w:tc>
      </w:tr>
      <w:tr w:rsidR="0012746B" w14:paraId="0225AA0D"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075E5B26" w14:textId="77777777" w:rsidR="0012746B" w:rsidRDefault="000529A4">
            <w:pPr>
              <w:pStyle w:val="Listenabsatz1"/>
              <w:ind w:left="0"/>
              <w:jc w:val="center"/>
            </w:pPr>
            <w:r>
              <w:rPr>
                <w:b/>
                <w:bCs/>
              </w:rPr>
              <w:t>„funktionale Einheit“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9DB6E5C" w14:textId="77777777" w:rsidR="0012746B" w:rsidRDefault="000529A4">
            <w:pPr>
              <w:pStyle w:val="Listenabsatz1"/>
              <w:ind w:left="0"/>
              <w:jc w:val="center"/>
            </w:pPr>
            <w:r>
              <w:rPr>
                <w:b/>
                <w:bCs/>
              </w:rPr>
              <w:t>„Blockade“</w:t>
            </w:r>
          </w:p>
        </w:tc>
      </w:tr>
      <w:tr w:rsidR="0012746B" w14:paraId="21B7522A"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79F9540A" w14:textId="77777777" w:rsidR="0012746B" w:rsidRDefault="000529A4">
            <w:pPr>
              <w:pStyle w:val="Listenabsatz1"/>
              <w:ind w:left="153"/>
            </w:pPr>
            <w:r>
              <w:t>1</w:t>
            </w:r>
          </w:p>
          <w:p w14:paraId="6D1A00FD" w14:textId="77777777" w:rsidR="0012746B" w:rsidRDefault="0012746B">
            <w:pPr>
              <w:pStyle w:val="Listenabsatz1"/>
              <w:ind w:left="153"/>
            </w:pPr>
          </w:p>
          <w:p w14:paraId="19A4D656" w14:textId="77777777" w:rsidR="0012746B" w:rsidRDefault="0012746B">
            <w:pPr>
              <w:pStyle w:val="Listenabsatz1"/>
              <w:ind w:left="153"/>
            </w:pPr>
          </w:p>
          <w:p w14:paraId="63BF4E6C" w14:textId="77777777" w:rsidR="0012746B" w:rsidRDefault="0012746B">
            <w:pPr>
              <w:pStyle w:val="Listenabsatz1"/>
              <w:ind w:left="153"/>
            </w:pPr>
          </w:p>
          <w:p w14:paraId="3D307361" w14:textId="77777777" w:rsidR="0012746B" w:rsidRDefault="0012746B">
            <w:pPr>
              <w:pStyle w:val="Listenabsatz1"/>
              <w:ind w:left="153"/>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6C72A88" w14:textId="77777777" w:rsidR="0012746B" w:rsidRDefault="000529A4">
            <w:pPr>
              <w:pStyle w:val="Listenabsatz1"/>
              <w:ind w:left="0"/>
            </w:pPr>
            <w:r>
              <w:t>1</w:t>
            </w:r>
          </w:p>
        </w:tc>
      </w:tr>
      <w:tr w:rsidR="0012746B" w14:paraId="5BEE7DCA"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10D7D5ED" w14:textId="77777777" w:rsidR="0012746B" w:rsidRDefault="000529A4">
            <w:pPr>
              <w:pStyle w:val="Listenabsatz1"/>
              <w:ind w:left="153"/>
            </w:pPr>
            <w:r>
              <w:t>2</w:t>
            </w:r>
          </w:p>
          <w:p w14:paraId="43368F35" w14:textId="77777777" w:rsidR="0012746B" w:rsidRDefault="0012746B">
            <w:pPr>
              <w:pStyle w:val="Listenabsatz1"/>
              <w:ind w:left="153"/>
            </w:pPr>
          </w:p>
          <w:p w14:paraId="1F20C13E" w14:textId="77777777" w:rsidR="0012746B" w:rsidRDefault="0012746B">
            <w:pPr>
              <w:pStyle w:val="Listenabsatz1"/>
              <w:ind w:left="153"/>
            </w:pPr>
          </w:p>
          <w:p w14:paraId="46A22AF5" w14:textId="77777777" w:rsidR="0012746B" w:rsidRDefault="0012746B">
            <w:pPr>
              <w:pStyle w:val="Listenabsatz1"/>
              <w:ind w:left="153"/>
            </w:pPr>
          </w:p>
          <w:p w14:paraId="5656E520" w14:textId="77777777" w:rsidR="0012746B" w:rsidRDefault="0012746B">
            <w:pPr>
              <w:pStyle w:val="Listenabsatz1"/>
              <w:ind w:left="153"/>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EA0DA95" w14:textId="77777777" w:rsidR="0012746B" w:rsidRDefault="000529A4">
            <w:pPr>
              <w:pStyle w:val="Listenabsatz1"/>
              <w:ind w:left="0"/>
            </w:pPr>
            <w:r>
              <w:t>2</w:t>
            </w:r>
          </w:p>
        </w:tc>
      </w:tr>
      <w:tr w:rsidR="0012746B" w14:paraId="5A7A6C25" w14:textId="77777777">
        <w:tc>
          <w:tcPr>
            <w:tcW w:w="4430" w:type="dxa"/>
            <w:tcBorders>
              <w:top w:val="single" w:sz="4" w:space="0" w:color="000000"/>
              <w:left w:val="single" w:sz="4" w:space="0" w:color="000000"/>
              <w:bottom w:val="single" w:sz="4" w:space="0" w:color="000000"/>
              <w:right w:val="single" w:sz="4" w:space="0" w:color="000000"/>
            </w:tcBorders>
            <w:shd w:val="clear" w:color="auto" w:fill="auto"/>
          </w:tcPr>
          <w:p w14:paraId="675C8B4B" w14:textId="77777777" w:rsidR="0012746B" w:rsidRDefault="000529A4">
            <w:pPr>
              <w:pStyle w:val="Listenabsatz1"/>
              <w:ind w:left="153"/>
            </w:pPr>
            <w:r>
              <w:t>3</w:t>
            </w:r>
          </w:p>
          <w:p w14:paraId="64589F13" w14:textId="77777777" w:rsidR="0012746B" w:rsidRDefault="0012746B">
            <w:pPr>
              <w:pStyle w:val="Listenabsatz1"/>
              <w:ind w:left="153"/>
            </w:pPr>
          </w:p>
          <w:p w14:paraId="36DB8C25" w14:textId="77777777" w:rsidR="0012746B" w:rsidRDefault="0012746B">
            <w:pPr>
              <w:pStyle w:val="Listenabsatz1"/>
              <w:ind w:left="153"/>
            </w:pPr>
          </w:p>
          <w:p w14:paraId="1F9C4507" w14:textId="77777777" w:rsidR="0012746B" w:rsidRDefault="0012746B">
            <w:pPr>
              <w:pStyle w:val="Listenabsatz1"/>
              <w:ind w:left="153"/>
            </w:pPr>
          </w:p>
          <w:p w14:paraId="4910F25D" w14:textId="77777777" w:rsidR="0012746B" w:rsidRDefault="0012746B">
            <w:pPr>
              <w:pStyle w:val="Listenabsatz1"/>
              <w:ind w:left="153"/>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A2EA4F1" w14:textId="77777777" w:rsidR="0012746B" w:rsidRDefault="000529A4">
            <w:pPr>
              <w:pStyle w:val="Listenabsatz1"/>
              <w:ind w:left="0"/>
            </w:pPr>
            <w:r>
              <w:t>3</w:t>
            </w:r>
          </w:p>
        </w:tc>
      </w:tr>
      <w:tr w:rsidR="0012746B" w14:paraId="0B957001" w14:textId="77777777">
        <w:tc>
          <w:tcPr>
            <w:tcW w:w="8909" w:type="dxa"/>
            <w:gridSpan w:val="2"/>
            <w:tcBorders>
              <w:top w:val="single" w:sz="4" w:space="0" w:color="000000"/>
              <w:left w:val="single" w:sz="4" w:space="0" w:color="000000"/>
              <w:bottom w:val="single" w:sz="4" w:space="0" w:color="000000"/>
              <w:right w:val="single" w:sz="4" w:space="0" w:color="000000"/>
            </w:tcBorders>
            <w:shd w:val="clear" w:color="auto" w:fill="auto"/>
          </w:tcPr>
          <w:p w14:paraId="2593A2EE" w14:textId="77777777" w:rsidR="0012746B" w:rsidRDefault="000529A4">
            <w:pPr>
              <w:pStyle w:val="Listenabsatz1"/>
              <w:ind w:left="0"/>
              <w:jc w:val="center"/>
            </w:pPr>
            <w:r>
              <w:rPr>
                <w:b/>
                <w:bCs/>
              </w:rPr>
              <w:t>eigenes Urteil: Stellungnahme:</w:t>
            </w:r>
          </w:p>
          <w:p w14:paraId="2BDE55FC" w14:textId="77777777" w:rsidR="0012746B" w:rsidRDefault="0012746B">
            <w:pPr>
              <w:pStyle w:val="Listenabsatz1"/>
              <w:ind w:left="0"/>
              <w:jc w:val="center"/>
              <w:rPr>
                <w:b/>
                <w:bCs/>
              </w:rPr>
            </w:pPr>
          </w:p>
        </w:tc>
      </w:tr>
      <w:tr w:rsidR="0012746B" w14:paraId="3132E4AE" w14:textId="77777777" w:rsidTr="00B20D2A">
        <w:trPr>
          <w:trHeight w:val="4483"/>
        </w:trPr>
        <w:tc>
          <w:tcPr>
            <w:tcW w:w="8909" w:type="dxa"/>
            <w:gridSpan w:val="2"/>
            <w:tcBorders>
              <w:top w:val="single" w:sz="4" w:space="0" w:color="000000"/>
              <w:left w:val="single" w:sz="4" w:space="0" w:color="000000"/>
              <w:bottom w:val="single" w:sz="4" w:space="0" w:color="000000"/>
              <w:right w:val="single" w:sz="4" w:space="0" w:color="000000"/>
            </w:tcBorders>
            <w:shd w:val="clear" w:color="auto" w:fill="auto"/>
          </w:tcPr>
          <w:p w14:paraId="52917499" w14:textId="77777777" w:rsidR="0012746B" w:rsidRDefault="000529A4">
            <w:pPr>
              <w:pStyle w:val="Listenabsatz1"/>
              <w:spacing w:line="360" w:lineRule="auto"/>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87BAB8D" w14:textId="77777777" w:rsidR="000529A4" w:rsidRDefault="000529A4" w:rsidP="00DD7A58">
      <w:pPr>
        <w:pStyle w:val="Listenabsatz1"/>
        <w:ind w:left="0"/>
      </w:pPr>
    </w:p>
    <w:sectPr w:rsidR="000529A4">
      <w:headerReference w:type="default" r:id="rId22"/>
      <w:pgSz w:w="11906" w:h="16838"/>
      <w:pgMar w:top="993" w:right="849" w:bottom="568"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40FF" w14:textId="77777777" w:rsidR="0035747A" w:rsidRDefault="0035747A" w:rsidP="00EA56B6">
      <w:r>
        <w:separator/>
      </w:r>
    </w:p>
  </w:endnote>
  <w:endnote w:type="continuationSeparator" w:id="0">
    <w:p w14:paraId="5E4DE27D" w14:textId="77777777" w:rsidR="0035747A" w:rsidRDefault="0035747A" w:rsidP="00EA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4D"/>
    <w:family w:val="swiss"/>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FC37" w14:textId="77777777" w:rsidR="00F45EE4" w:rsidRDefault="00F45EE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C963" w14:textId="77777777" w:rsidR="00F45EE4" w:rsidRDefault="00F45EE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CDB09" w14:textId="77777777" w:rsidR="00F45EE4" w:rsidRDefault="00F45EE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7F95" w14:textId="77777777" w:rsidR="0035747A" w:rsidRDefault="0035747A" w:rsidP="00EA56B6">
      <w:r>
        <w:separator/>
      </w:r>
    </w:p>
  </w:footnote>
  <w:footnote w:type="continuationSeparator" w:id="0">
    <w:p w14:paraId="35886A07" w14:textId="77777777" w:rsidR="0035747A" w:rsidRDefault="0035747A" w:rsidP="00EA5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0811" w14:textId="77777777" w:rsidR="00F45EE4" w:rsidRDefault="00F45EE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DEA06" w14:textId="2C8938E9"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0288" behindDoc="0" locked="0" layoutInCell="1" allowOverlap="1" wp14:anchorId="05F7A1A7" wp14:editId="67C04D02">
          <wp:simplePos x="0" y="0"/>
          <wp:positionH relativeFrom="column">
            <wp:posOffset>5238115</wp:posOffset>
          </wp:positionH>
          <wp:positionV relativeFrom="paragraph">
            <wp:posOffset>-262890</wp:posOffset>
          </wp:positionV>
          <wp:extent cx="1031240" cy="427355"/>
          <wp:effectExtent l="0" t="0" r="10160" b="4445"/>
          <wp:wrapSquare wrapText="bothSides"/>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M1</w:t>
    </w:r>
    <w:r w:rsidRPr="00C06A59">
      <w:rPr>
        <w:rFonts w:ascii="Arial Unicode MS" w:eastAsia="Arial Unicode MS" w:hAnsi="Arial Unicode MS" w:cs="Arial Unicode MS"/>
        <w:color w:val="BFBFBF" w:themeColor="background1" w:themeShade="BF"/>
        <w:sz w:val="14"/>
        <w:szCs w:val="14"/>
      </w:rPr>
      <w:t>- Modul 2 -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CCE4" w14:textId="77777777" w:rsidR="00F45EE4" w:rsidRDefault="00F45EE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0FBD" w14:textId="33F515E0"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2336" behindDoc="0" locked="0" layoutInCell="1" allowOverlap="1" wp14:anchorId="4A2DA438" wp14:editId="5401DB06">
          <wp:simplePos x="0" y="0"/>
          <wp:positionH relativeFrom="column">
            <wp:posOffset>5238115</wp:posOffset>
          </wp:positionH>
          <wp:positionV relativeFrom="paragraph">
            <wp:posOffset>-262890</wp:posOffset>
          </wp:positionV>
          <wp:extent cx="1031240" cy="427355"/>
          <wp:effectExtent l="0" t="0" r="10160" b="4445"/>
          <wp:wrapSquare wrapText="bothSides"/>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M2</w:t>
    </w:r>
    <w:r w:rsidRPr="00C06A59">
      <w:rPr>
        <w:rFonts w:ascii="Arial Unicode MS" w:eastAsia="Arial Unicode MS" w:hAnsi="Arial Unicode MS" w:cs="Arial Unicode MS"/>
        <w:color w:val="BFBFBF" w:themeColor="background1" w:themeShade="BF"/>
        <w:sz w:val="14"/>
        <w:szCs w:val="14"/>
      </w:rPr>
      <w:t>- Modul 2 - Vertiefung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53AE7" w14:textId="52FA13C6"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4384" behindDoc="0" locked="0" layoutInCell="1" allowOverlap="1" wp14:anchorId="2701B238" wp14:editId="071EE364">
          <wp:simplePos x="0" y="0"/>
          <wp:positionH relativeFrom="column">
            <wp:posOffset>5238115</wp:posOffset>
          </wp:positionH>
          <wp:positionV relativeFrom="paragraph">
            <wp:posOffset>-262890</wp:posOffset>
          </wp:positionV>
          <wp:extent cx="1031240" cy="427355"/>
          <wp:effectExtent l="0" t="0" r="10160" b="4445"/>
          <wp:wrapSquare wrapText="bothSides"/>
          <wp:docPr id="23"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M3</w:t>
    </w:r>
    <w:r w:rsidRPr="00C06A59">
      <w:rPr>
        <w:rFonts w:ascii="Arial Unicode MS" w:eastAsia="Arial Unicode MS" w:hAnsi="Arial Unicode MS" w:cs="Arial Unicode MS"/>
        <w:color w:val="BFBFBF" w:themeColor="background1" w:themeShade="BF"/>
        <w:sz w:val="14"/>
        <w:szCs w:val="14"/>
      </w:rPr>
      <w:t>- Modul 2 - Vertiefung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1117" w14:textId="01C4CC38" w:rsidR="00564A02" w:rsidRPr="00C06A59" w:rsidRDefault="00564A02">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68480" behindDoc="0" locked="0" layoutInCell="1" allowOverlap="1" wp14:anchorId="29B7852F" wp14:editId="4959CA05">
          <wp:simplePos x="0" y="0"/>
          <wp:positionH relativeFrom="column">
            <wp:posOffset>5034915</wp:posOffset>
          </wp:positionH>
          <wp:positionV relativeFrom="paragraph">
            <wp:posOffset>-238760</wp:posOffset>
          </wp:positionV>
          <wp:extent cx="1031240" cy="427355"/>
          <wp:effectExtent l="0" t="0" r="10160" b="4445"/>
          <wp:wrapSquare wrapText="bothSides"/>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M4</w:t>
    </w:r>
    <w:r w:rsidRPr="00C06A59">
      <w:rPr>
        <w:rFonts w:ascii="Arial Unicode MS" w:eastAsia="Arial Unicode MS" w:hAnsi="Arial Unicode MS" w:cs="Arial Unicode MS"/>
        <w:color w:val="BFBFBF" w:themeColor="background1" w:themeShade="BF"/>
        <w:sz w:val="14"/>
        <w:szCs w:val="14"/>
      </w:rPr>
      <w:t>- Modul 2 - Vertiefung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1FE1" w14:textId="02FC9844" w:rsidR="004C2099" w:rsidRPr="00C06A59" w:rsidRDefault="004C2099">
    <w:pPr>
      <w:pStyle w:val="Kopfzeile"/>
      <w:rPr>
        <w:rFonts w:ascii="Arial Unicode MS" w:eastAsia="Arial Unicode MS" w:hAnsi="Arial Unicode MS" w:cs="Arial Unicode MS"/>
        <w:color w:val="BFBFBF" w:themeColor="background1" w:themeShade="BF"/>
        <w:sz w:val="14"/>
        <w:szCs w:val="14"/>
      </w:rPr>
    </w:pPr>
    <w:r>
      <w:rPr>
        <w:rFonts w:ascii="Arial Unicode MS" w:eastAsia="Arial Unicode MS" w:hAnsi="Arial Unicode MS" w:cs="Arial Unicode MS"/>
        <w:noProof/>
      </w:rPr>
      <w:drawing>
        <wp:anchor distT="0" distB="0" distL="114300" distR="114300" simplePos="0" relativeHeight="251670528" behindDoc="0" locked="0" layoutInCell="1" allowOverlap="1" wp14:anchorId="0747B33D" wp14:editId="64B3DCFC">
          <wp:simplePos x="0" y="0"/>
          <wp:positionH relativeFrom="column">
            <wp:posOffset>5034915</wp:posOffset>
          </wp:positionH>
          <wp:positionV relativeFrom="paragraph">
            <wp:posOffset>-238760</wp:posOffset>
          </wp:positionV>
          <wp:extent cx="1031240" cy="427355"/>
          <wp:effectExtent l="0" t="0" r="10160" b="4445"/>
          <wp:wrapSquare wrapText="bothSides"/>
          <wp:docPr id="25" name="Bild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niorwahl logo.pdf"/>
                  <pic:cNvPicPr/>
                </pic:nvPicPr>
                <pic:blipFill>
                  <a:blip r:embed="rId1">
                    <a:extLst>
                      <a:ext uri="{28A0092B-C50C-407E-A947-70E740481C1C}">
                        <a14:useLocalDpi xmlns:a14="http://schemas.microsoft.com/office/drawing/2010/main" val="0"/>
                      </a:ext>
                    </a:extLst>
                  </a:blip>
                  <a:stretch>
                    <a:fillRect/>
                  </a:stretch>
                </pic:blipFill>
                <pic:spPr>
                  <a:xfrm>
                    <a:off x="0" y="0"/>
                    <a:ext cx="1031240" cy="427355"/>
                  </a:xfrm>
                  <a:prstGeom prst="rect">
                    <a:avLst/>
                  </a:prstGeom>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b/>
      </w:rPr>
      <w:t>M5</w:t>
    </w:r>
    <w:r w:rsidRPr="00C06A59">
      <w:rPr>
        <w:rFonts w:ascii="Arial Unicode MS" w:eastAsia="Arial Unicode MS" w:hAnsi="Arial Unicode MS" w:cs="Arial Unicode MS"/>
        <w:color w:val="BFBFBF" w:themeColor="background1" w:themeShade="BF"/>
        <w:sz w:val="14"/>
        <w:szCs w:val="14"/>
      </w:rPr>
      <w:t>- Modul 2 - Vertiefung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68" w:hanging="360"/>
      </w:pPr>
      <w:rPr>
        <w:rFonts w:ascii="Symbol" w:hAnsi="Symbol"/>
      </w:rPr>
    </w:lvl>
    <w:lvl w:ilvl="1">
      <w:start w:val="1"/>
      <w:numFmt w:val="bullet"/>
      <w:lvlText w:val="o"/>
      <w:lvlJc w:val="left"/>
      <w:pPr>
        <w:tabs>
          <w:tab w:val="num" w:pos="0"/>
        </w:tabs>
        <w:ind w:left="1488" w:hanging="360"/>
      </w:pPr>
      <w:rPr>
        <w:rFonts w:ascii="Courier New" w:hAnsi="Courier New" w:cs="Courier New"/>
      </w:rPr>
    </w:lvl>
    <w:lvl w:ilvl="2">
      <w:start w:val="1"/>
      <w:numFmt w:val="bullet"/>
      <w:lvlText w:val=""/>
      <w:lvlJc w:val="left"/>
      <w:pPr>
        <w:tabs>
          <w:tab w:val="num" w:pos="0"/>
        </w:tabs>
        <w:ind w:left="2208" w:hanging="360"/>
      </w:pPr>
      <w:rPr>
        <w:rFonts w:ascii="Wingdings" w:hAnsi="Wingdings"/>
      </w:rPr>
    </w:lvl>
    <w:lvl w:ilvl="3">
      <w:start w:val="1"/>
      <w:numFmt w:val="bullet"/>
      <w:lvlText w:val=""/>
      <w:lvlJc w:val="left"/>
      <w:pPr>
        <w:tabs>
          <w:tab w:val="num" w:pos="0"/>
        </w:tabs>
        <w:ind w:left="2928" w:hanging="360"/>
      </w:pPr>
      <w:rPr>
        <w:rFonts w:ascii="Symbol" w:hAnsi="Symbol"/>
      </w:rPr>
    </w:lvl>
    <w:lvl w:ilvl="4">
      <w:start w:val="1"/>
      <w:numFmt w:val="bullet"/>
      <w:lvlText w:val="o"/>
      <w:lvlJc w:val="left"/>
      <w:pPr>
        <w:tabs>
          <w:tab w:val="num" w:pos="0"/>
        </w:tabs>
        <w:ind w:left="3648" w:hanging="360"/>
      </w:pPr>
      <w:rPr>
        <w:rFonts w:ascii="Courier New" w:hAnsi="Courier New" w:cs="Courier New"/>
      </w:rPr>
    </w:lvl>
    <w:lvl w:ilvl="5">
      <w:start w:val="1"/>
      <w:numFmt w:val="bullet"/>
      <w:lvlText w:val=""/>
      <w:lvlJc w:val="left"/>
      <w:pPr>
        <w:tabs>
          <w:tab w:val="num" w:pos="0"/>
        </w:tabs>
        <w:ind w:left="4368" w:hanging="360"/>
      </w:pPr>
      <w:rPr>
        <w:rFonts w:ascii="Wingdings" w:hAnsi="Wingdings"/>
      </w:rPr>
    </w:lvl>
    <w:lvl w:ilvl="6">
      <w:start w:val="1"/>
      <w:numFmt w:val="bullet"/>
      <w:lvlText w:val=""/>
      <w:lvlJc w:val="left"/>
      <w:pPr>
        <w:tabs>
          <w:tab w:val="num" w:pos="0"/>
        </w:tabs>
        <w:ind w:left="5088" w:hanging="360"/>
      </w:pPr>
      <w:rPr>
        <w:rFonts w:ascii="Symbol" w:hAnsi="Symbol"/>
      </w:rPr>
    </w:lvl>
    <w:lvl w:ilvl="7">
      <w:start w:val="1"/>
      <w:numFmt w:val="bullet"/>
      <w:lvlText w:val="o"/>
      <w:lvlJc w:val="left"/>
      <w:pPr>
        <w:tabs>
          <w:tab w:val="num" w:pos="0"/>
        </w:tabs>
        <w:ind w:left="5808" w:hanging="360"/>
      </w:pPr>
      <w:rPr>
        <w:rFonts w:ascii="Courier New" w:hAnsi="Courier New" w:cs="Courier New"/>
      </w:rPr>
    </w:lvl>
    <w:lvl w:ilvl="8">
      <w:start w:val="1"/>
      <w:numFmt w:val="bullet"/>
      <w:lvlText w:val=""/>
      <w:lvlJc w:val="left"/>
      <w:pPr>
        <w:tabs>
          <w:tab w:val="num" w:pos="0"/>
        </w:tabs>
        <w:ind w:left="6528"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83630739">
    <w:abstractNumId w:val="0"/>
  </w:num>
  <w:num w:numId="2" w16cid:durableId="627246546">
    <w:abstractNumId w:val="1"/>
  </w:num>
  <w:num w:numId="3" w16cid:durableId="1881628446">
    <w:abstractNumId w:val="2"/>
  </w:num>
  <w:num w:numId="4" w16cid:durableId="1882093191">
    <w:abstractNumId w:val="3"/>
  </w:num>
  <w:num w:numId="5" w16cid:durableId="25564151">
    <w:abstractNumId w:val="4"/>
  </w:num>
  <w:num w:numId="6" w16cid:durableId="425463549">
    <w:abstractNumId w:val="5"/>
  </w:num>
  <w:num w:numId="7" w16cid:durableId="2083916006">
    <w:abstractNumId w:val="6"/>
  </w:num>
  <w:num w:numId="8" w16cid:durableId="349186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A7A"/>
    <w:rsid w:val="000529A4"/>
    <w:rsid w:val="000D1727"/>
    <w:rsid w:val="0012746B"/>
    <w:rsid w:val="0035747A"/>
    <w:rsid w:val="0037246C"/>
    <w:rsid w:val="003A2A7A"/>
    <w:rsid w:val="003D6624"/>
    <w:rsid w:val="004C2099"/>
    <w:rsid w:val="004D5342"/>
    <w:rsid w:val="00504196"/>
    <w:rsid w:val="005476C8"/>
    <w:rsid w:val="00564A02"/>
    <w:rsid w:val="00613F5A"/>
    <w:rsid w:val="006C19A9"/>
    <w:rsid w:val="007013B2"/>
    <w:rsid w:val="0074173A"/>
    <w:rsid w:val="00760683"/>
    <w:rsid w:val="0085567A"/>
    <w:rsid w:val="009E460E"/>
    <w:rsid w:val="00A14C17"/>
    <w:rsid w:val="00A23BC5"/>
    <w:rsid w:val="00A26ABE"/>
    <w:rsid w:val="00A64E6E"/>
    <w:rsid w:val="00A71083"/>
    <w:rsid w:val="00B20D2A"/>
    <w:rsid w:val="00B733A7"/>
    <w:rsid w:val="00C06A59"/>
    <w:rsid w:val="00CE3B26"/>
    <w:rsid w:val="00D50F78"/>
    <w:rsid w:val="00DC15BB"/>
    <w:rsid w:val="00DD7A58"/>
    <w:rsid w:val="00EA56B6"/>
    <w:rsid w:val="00EC3E01"/>
    <w:rsid w:val="00F0389B"/>
    <w:rsid w:val="00F45EE4"/>
    <w:rsid w:val="00FE1A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C980F51"/>
  <w15:docId w15:val="{46C87B0B-ECFC-664D-8878-C3885192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hAnsi="Calibri"/>
      <w:sz w:val="24"/>
      <w:szCs w:val="24"/>
    </w:rPr>
  </w:style>
  <w:style w:type="paragraph" w:styleId="berschrift1">
    <w:name w:val="heading 1"/>
    <w:basedOn w:val="Standard"/>
    <w:next w:val="Standard"/>
    <w:qFormat/>
    <w:pPr>
      <w:keepNext/>
      <w:spacing w:before="280" w:after="280"/>
      <w:outlineLvl w:val="0"/>
    </w:pPr>
    <w:rPr>
      <w:rFonts w:cs="Calibri"/>
      <w:b/>
      <w:bCs/>
      <w:sz w:val="28"/>
      <w:szCs w:val="28"/>
    </w:rPr>
  </w:style>
  <w:style w:type="paragraph" w:styleId="berschrift2">
    <w:name w:val="heading 2"/>
    <w:basedOn w:val="Standard"/>
    <w:next w:val="Standard"/>
    <w:qFormat/>
    <w:pPr>
      <w:keepNext/>
      <w:jc w:val="both"/>
      <w:outlineLvl w:val="1"/>
    </w:pPr>
    <w:rPr>
      <w:b/>
      <w:bCs/>
      <w:sz w:val="28"/>
      <w:szCs w:val="28"/>
    </w:rPr>
  </w:style>
  <w:style w:type="paragraph" w:styleId="berschrift3">
    <w:name w:val="heading 3"/>
    <w:basedOn w:val="Standard"/>
    <w:next w:val="Standard"/>
    <w:qFormat/>
    <w:pPr>
      <w:keepNext/>
      <w:jc w:val="center"/>
      <w:outlineLvl w:val="2"/>
    </w:pPr>
    <w:rPr>
      <w:sz w:val="32"/>
      <w:szCs w:val="32"/>
    </w:rPr>
  </w:style>
  <w:style w:type="paragraph" w:styleId="berschrift4">
    <w:name w:val="heading 4"/>
    <w:basedOn w:val="Standard"/>
    <w:next w:val="Standard"/>
    <w:qFormat/>
    <w:pPr>
      <w:keepNext/>
      <w:jc w:val="both"/>
      <w:outlineLvl w:val="3"/>
    </w:pPr>
    <w:rPr>
      <w:b/>
      <w:bCs/>
      <w:sz w:val="32"/>
      <w:szCs w:val="32"/>
    </w:rPr>
  </w:style>
  <w:style w:type="paragraph" w:styleId="berschrift5">
    <w:name w:val="heading 5"/>
    <w:basedOn w:val="Standard"/>
    <w:next w:val="Standard"/>
    <w:qFormat/>
    <w:pPr>
      <w:keepNext/>
      <w:outlineLvl w:val="4"/>
    </w:pPr>
    <w:rPr>
      <w:rFonts w:ascii="Britannic Bold" w:hAnsi="Britannic Bold"/>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Hyperlink">
    <w:name w:val="Hyperlink"/>
    <w:basedOn w:val="Absatz-Standardschriftart1"/>
    <w:rPr>
      <w:color w:val="0563C1"/>
      <w:u w:val="single"/>
    </w:rPr>
  </w:style>
  <w:style w:type="character" w:customStyle="1" w:styleId="NichtaufgelsteErwhnung1">
    <w:name w:val="Nicht aufgelöste Erwähnung1"/>
    <w:basedOn w:val="Absatz-Standardschriftart1"/>
    <w:rPr>
      <w:color w:val="808080"/>
      <w:shd w:val="clear" w:color="auto" w:fill="E6E6E6"/>
    </w:rPr>
  </w:style>
  <w:style w:type="character" w:customStyle="1" w:styleId="SprechblasentextZchn">
    <w:name w:val="Sprechblasentext Zchn"/>
    <w:basedOn w:val="Absatz-Standardschriftart1"/>
    <w:rPr>
      <w:rFonts w:ascii="Segoe UI" w:eastAsia="Times New Roman" w:hAnsi="Segoe UI" w:cs="Segoe UI"/>
      <w:sz w:val="18"/>
      <w:szCs w:val="18"/>
      <w:lang w:eastAsia="de-DE"/>
    </w:rPr>
  </w:style>
  <w:style w:type="character" w:customStyle="1" w:styleId="TextkrperZchn">
    <w:name w:val="Textkörper Zchn"/>
    <w:basedOn w:val="Absatz-Standardschriftart1"/>
    <w:rPr>
      <w:rFonts w:eastAsia="Times New Roman" w:cs="Calibri"/>
      <w:sz w:val="24"/>
      <w:szCs w:val="24"/>
      <w:lang w:eastAsia="de-DE"/>
    </w:rPr>
  </w:style>
  <w:style w:type="character" w:customStyle="1" w:styleId="berschrift1Zchn">
    <w:name w:val="Überschrift 1 Zchn"/>
    <w:basedOn w:val="Absatz-Standardschriftart1"/>
    <w:rPr>
      <w:rFonts w:eastAsia="Times New Roman" w:cs="Calibri"/>
      <w:b/>
      <w:bCs/>
      <w:sz w:val="28"/>
      <w:szCs w:val="28"/>
      <w:lang w:eastAsia="de-DE"/>
    </w:rPr>
  </w:style>
  <w:style w:type="character" w:customStyle="1" w:styleId="berschrift2Zchn">
    <w:name w:val="Überschrift 2 Zchn"/>
    <w:basedOn w:val="Absatz-Standardschriftart1"/>
    <w:rPr>
      <w:rFonts w:ascii="Calibri" w:eastAsia="Times New Roman" w:hAnsi="Calibri" w:cs="Times New Roman"/>
      <w:b/>
      <w:bCs/>
      <w:sz w:val="28"/>
      <w:szCs w:val="28"/>
      <w:lang w:eastAsia="de-DE"/>
    </w:rPr>
  </w:style>
  <w:style w:type="character" w:customStyle="1" w:styleId="berschrift3Zchn">
    <w:name w:val="Überschrift 3 Zchn"/>
    <w:basedOn w:val="Absatz-Standardschriftart1"/>
    <w:rPr>
      <w:rFonts w:ascii="Calibri" w:eastAsia="Times New Roman" w:hAnsi="Calibri" w:cs="Times New Roman"/>
      <w:sz w:val="32"/>
      <w:szCs w:val="32"/>
      <w:lang w:eastAsia="de-DE"/>
    </w:rPr>
  </w:style>
  <w:style w:type="character" w:customStyle="1" w:styleId="Textkrper-ZeileneinzugZchn">
    <w:name w:val="Textkörper-Zeileneinzug Zchn"/>
    <w:basedOn w:val="Absatz-Standardschriftart1"/>
    <w:rPr>
      <w:rFonts w:ascii="Calibri" w:eastAsia="Times New Roman" w:hAnsi="Calibri" w:cs="Times New Roman"/>
      <w:sz w:val="28"/>
      <w:szCs w:val="28"/>
      <w:lang w:eastAsia="de-DE"/>
    </w:rPr>
  </w:style>
  <w:style w:type="character" w:customStyle="1" w:styleId="Textkrper2Zchn">
    <w:name w:val="Textkörper 2 Zchn"/>
    <w:basedOn w:val="Absatz-Standardschriftart1"/>
    <w:rPr>
      <w:rFonts w:ascii="Calibri" w:eastAsia="Times New Roman" w:hAnsi="Calibri" w:cs="Times New Roman"/>
      <w:sz w:val="24"/>
      <w:szCs w:val="24"/>
      <w:lang w:eastAsia="de-DE"/>
    </w:rPr>
  </w:style>
  <w:style w:type="character" w:customStyle="1" w:styleId="berschrift4Zchn">
    <w:name w:val="Überschrift 4 Zchn"/>
    <w:basedOn w:val="Absatz-Standardschriftart1"/>
    <w:rPr>
      <w:rFonts w:ascii="Calibri" w:eastAsia="Times New Roman" w:hAnsi="Calibri" w:cs="Times New Roman"/>
      <w:b/>
      <w:bCs/>
      <w:sz w:val="32"/>
      <w:szCs w:val="32"/>
      <w:lang w:eastAsia="de-DE"/>
    </w:rPr>
  </w:style>
  <w:style w:type="character" w:customStyle="1" w:styleId="Textkrper3Zchn">
    <w:name w:val="Textkörper 3 Zchn"/>
    <w:basedOn w:val="Absatz-Standardschriftart1"/>
    <w:rPr>
      <w:rFonts w:ascii="Calibri" w:eastAsia="Times New Roman" w:hAnsi="Calibri" w:cs="Times New Roman"/>
      <w:sz w:val="36"/>
      <w:szCs w:val="36"/>
      <w:lang w:eastAsia="de-DE"/>
    </w:rPr>
  </w:style>
  <w:style w:type="character" w:customStyle="1" w:styleId="berschrift5Zchn">
    <w:name w:val="Überschrift 5 Zchn"/>
    <w:basedOn w:val="Absatz-Standardschriftart1"/>
    <w:rPr>
      <w:rFonts w:ascii="Britannic Bold" w:eastAsia="Times New Roman" w:hAnsi="Britannic Bold" w:cs="Times New Roman"/>
      <w:sz w:val="40"/>
      <w:szCs w:val="40"/>
      <w:lang w:eastAsia="de-DE"/>
    </w:rPr>
  </w:style>
  <w:style w:type="character" w:customStyle="1" w:styleId="Textkrper-Einzug2Zchn">
    <w:name w:val="Textkörper-Einzug 2 Zchn"/>
    <w:basedOn w:val="Absatz-Standardschriftart1"/>
    <w:rPr>
      <w:rFonts w:ascii="Calibri" w:eastAsia="Times New Roman" w:hAnsi="Calibri" w:cs="Times New Roman"/>
      <w:i/>
      <w:iCs/>
      <w:sz w:val="20"/>
      <w:szCs w:val="20"/>
      <w:lang w:eastAsia="de-DE"/>
    </w:rPr>
  </w:style>
  <w:style w:type="character" w:customStyle="1" w:styleId="ListLabel1">
    <w:name w:val="ListLabel 1"/>
    <w:rPr>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ListLabel10">
    <w:name w:val="ListLabel 10"/>
    <w:rPr>
      <w:sz w:val="20"/>
    </w:rPr>
  </w:style>
  <w:style w:type="character" w:customStyle="1" w:styleId="ListLabel11">
    <w:name w:val="ListLabel 11"/>
    <w:rPr>
      <w:sz w:val="20"/>
    </w:rPr>
  </w:style>
  <w:style w:type="character" w:customStyle="1" w:styleId="ListLabel12">
    <w:name w:val="ListLabel 12"/>
    <w:rPr>
      <w:sz w:val="20"/>
    </w:rPr>
  </w:style>
  <w:style w:type="character" w:customStyle="1" w:styleId="ListLabel13">
    <w:name w:val="ListLabel 13"/>
    <w:rPr>
      <w:sz w:val="20"/>
    </w:rPr>
  </w:style>
  <w:style w:type="character" w:customStyle="1" w:styleId="ListLabel14">
    <w:name w:val="ListLabel 14"/>
    <w:rPr>
      <w:sz w:val="20"/>
    </w:rPr>
  </w:style>
  <w:style w:type="character" w:customStyle="1" w:styleId="ListLabel15">
    <w:name w:val="ListLabel 15"/>
    <w:rPr>
      <w:sz w:val="20"/>
    </w:rPr>
  </w:style>
  <w:style w:type="character" w:customStyle="1" w:styleId="ListLabel16">
    <w:name w:val="ListLabel 16"/>
    <w:rPr>
      <w:sz w:val="20"/>
    </w:rPr>
  </w:style>
  <w:style w:type="character" w:customStyle="1" w:styleId="ListLabel17">
    <w:name w:val="ListLabel 17"/>
    <w:rPr>
      <w:sz w:val="20"/>
    </w:rPr>
  </w:style>
  <w:style w:type="character" w:customStyle="1" w:styleId="ListLabel18">
    <w:name w:val="ListLabel 18"/>
    <w:rPr>
      <w:sz w:val="20"/>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paragraph" w:customStyle="1" w:styleId="berschrift">
    <w:name w:val="Überschrift"/>
    <w:basedOn w:val="Standard"/>
    <w:next w:val="Textkrper"/>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before="280" w:after="280"/>
    </w:pPr>
    <w:rPr>
      <w:rFonts w:cs="Calibri"/>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rPr>
  </w:style>
  <w:style w:type="paragraph" w:customStyle="1" w:styleId="Verzeichnis">
    <w:name w:val="Verzeichnis"/>
    <w:basedOn w:val="Standard"/>
    <w:pPr>
      <w:suppressLineNumbers/>
    </w:pPr>
    <w:rPr>
      <w:rFonts w:cs="Lucida Sans"/>
    </w:rPr>
  </w:style>
  <w:style w:type="paragraph" w:customStyle="1" w:styleId="Sprechblasentext1">
    <w:name w:val="Sprechblasentext1"/>
    <w:basedOn w:val="Standard"/>
    <w:rPr>
      <w:rFonts w:ascii="Segoe UI" w:hAnsi="Segoe UI" w:cs="Segoe UI"/>
      <w:sz w:val="18"/>
      <w:szCs w:val="18"/>
    </w:rPr>
  </w:style>
  <w:style w:type="paragraph" w:styleId="Textkrper-Zeileneinzug">
    <w:name w:val="Body Text Indent"/>
    <w:basedOn w:val="Standard"/>
    <w:pPr>
      <w:ind w:left="34"/>
    </w:pPr>
    <w:rPr>
      <w:sz w:val="28"/>
      <w:szCs w:val="28"/>
    </w:rPr>
  </w:style>
  <w:style w:type="paragraph" w:customStyle="1" w:styleId="Listenabsatz1">
    <w:name w:val="Listenabsatz1"/>
    <w:basedOn w:val="Standard"/>
    <w:pPr>
      <w:ind w:left="720"/>
      <w:contextualSpacing/>
    </w:pPr>
  </w:style>
  <w:style w:type="paragraph" w:customStyle="1" w:styleId="Textkrper21">
    <w:name w:val="Textkörper 21"/>
    <w:basedOn w:val="Standard"/>
    <w:pPr>
      <w:spacing w:line="276" w:lineRule="auto"/>
      <w:jc w:val="both"/>
    </w:pPr>
  </w:style>
  <w:style w:type="paragraph" w:customStyle="1" w:styleId="Textkrper31">
    <w:name w:val="Textkörper 31"/>
    <w:basedOn w:val="Standard"/>
    <w:rPr>
      <w:sz w:val="36"/>
      <w:szCs w:val="36"/>
    </w:rPr>
  </w:style>
  <w:style w:type="paragraph" w:customStyle="1" w:styleId="Textkrper-Einzug21">
    <w:name w:val="Textkörper-Einzug 21"/>
    <w:basedOn w:val="Standard"/>
    <w:pPr>
      <w:widowControl w:val="0"/>
      <w:spacing w:line="276" w:lineRule="auto"/>
      <w:ind w:left="27"/>
      <w:contextualSpacing/>
    </w:pPr>
    <w:rPr>
      <w:i/>
      <w:iCs/>
      <w:sz w:val="20"/>
      <w:szCs w:val="20"/>
    </w:rPr>
  </w:style>
  <w:style w:type="paragraph" w:customStyle="1" w:styleId="Rahmeninhalt">
    <w:name w:val="Rahmeninhalt"/>
    <w:basedOn w:val="Standard"/>
  </w:style>
  <w:style w:type="paragraph" w:styleId="Sprechblasentext">
    <w:name w:val="Balloon Text"/>
    <w:basedOn w:val="Standard"/>
    <w:link w:val="SprechblasentextZchn1"/>
    <w:uiPriority w:val="99"/>
    <w:semiHidden/>
    <w:unhideWhenUsed/>
    <w:rsid w:val="003A2A7A"/>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3A2A7A"/>
    <w:rPr>
      <w:rFonts w:ascii="Segoe UI" w:hAnsi="Segoe UI" w:cs="Segoe UI"/>
      <w:sz w:val="18"/>
      <w:szCs w:val="18"/>
    </w:rPr>
  </w:style>
  <w:style w:type="paragraph" w:styleId="Kopfzeile">
    <w:name w:val="header"/>
    <w:basedOn w:val="Standard"/>
    <w:link w:val="KopfzeileZchn"/>
    <w:uiPriority w:val="99"/>
    <w:unhideWhenUsed/>
    <w:rsid w:val="00EA56B6"/>
    <w:pPr>
      <w:tabs>
        <w:tab w:val="center" w:pos="4536"/>
        <w:tab w:val="right" w:pos="9072"/>
      </w:tabs>
    </w:pPr>
  </w:style>
  <w:style w:type="character" w:customStyle="1" w:styleId="KopfzeileZchn">
    <w:name w:val="Kopfzeile Zchn"/>
    <w:basedOn w:val="Absatz-Standardschriftart"/>
    <w:link w:val="Kopfzeile"/>
    <w:uiPriority w:val="99"/>
    <w:rsid w:val="00EA56B6"/>
    <w:rPr>
      <w:rFonts w:ascii="Calibri" w:hAnsi="Calibri"/>
      <w:sz w:val="24"/>
      <w:szCs w:val="24"/>
    </w:rPr>
  </w:style>
  <w:style w:type="paragraph" w:styleId="Fuzeile">
    <w:name w:val="footer"/>
    <w:basedOn w:val="Standard"/>
    <w:link w:val="FuzeileZchn"/>
    <w:uiPriority w:val="99"/>
    <w:unhideWhenUsed/>
    <w:rsid w:val="00EA56B6"/>
    <w:pPr>
      <w:tabs>
        <w:tab w:val="center" w:pos="4536"/>
        <w:tab w:val="right" w:pos="9072"/>
      </w:tabs>
    </w:pPr>
  </w:style>
  <w:style w:type="character" w:customStyle="1" w:styleId="FuzeileZchn">
    <w:name w:val="Fußzeile Zchn"/>
    <w:basedOn w:val="Absatz-Standardschriftart"/>
    <w:link w:val="Fuzeile"/>
    <w:uiPriority w:val="99"/>
    <w:rsid w:val="00EA56B6"/>
    <w:rPr>
      <w:rFonts w:ascii="Calibri" w:hAnsi="Calibri"/>
      <w:sz w:val="24"/>
      <w:szCs w:val="24"/>
    </w:rPr>
  </w:style>
  <w:style w:type="character" w:styleId="BesuchterLink">
    <w:name w:val="FollowedHyperlink"/>
    <w:basedOn w:val="Absatz-Standardschriftart"/>
    <w:uiPriority w:val="99"/>
    <w:semiHidden/>
    <w:unhideWhenUsed/>
    <w:rsid w:val="006C19A9"/>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6C1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e.wikipedia.org/wiki/Geschichte_des_Bundesrates_(Deutschland)"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bundesrat.de/DE/aufgaben/gesetzgebung/zust-einspr/zust-einspr-node.html"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zeit.de/online/2008/48/bundesrat/komplettansich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1682</Words>
  <Characters>10598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Bublys</dc:creator>
  <cp:keywords/>
  <cp:lastModifiedBy>Dialog P Info</cp:lastModifiedBy>
  <cp:revision>18</cp:revision>
  <cp:lastPrinted>1995-11-21T16:41:00Z</cp:lastPrinted>
  <dcterms:created xsi:type="dcterms:W3CDTF">2020-12-10T10:28:00Z</dcterms:created>
  <dcterms:modified xsi:type="dcterms:W3CDTF">2025-01-08T12:33:00Z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