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70F96" w14:textId="77777777" w:rsidR="00790E92" w:rsidRDefault="00790E92">
      <w:pPr>
        <w:pStyle w:val="Textkrper"/>
        <w:rPr>
          <w:rFonts w:ascii="Times New Roman"/>
          <w:b w:val="0"/>
        </w:rPr>
      </w:pPr>
    </w:p>
    <w:p w14:paraId="7CEDEED1" w14:textId="77777777" w:rsidR="00790E92" w:rsidRDefault="00790E92">
      <w:pPr>
        <w:pStyle w:val="Textkrper"/>
        <w:spacing w:before="58" w:after="1"/>
        <w:rPr>
          <w:rFonts w:ascii="Times New Roman"/>
          <w:b w:val="0"/>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790E92" w14:paraId="5D148BCE" w14:textId="77777777">
        <w:trPr>
          <w:trHeight w:val="292"/>
        </w:trPr>
        <w:tc>
          <w:tcPr>
            <w:tcW w:w="9638" w:type="dxa"/>
            <w:shd w:val="clear" w:color="auto" w:fill="84AFDD"/>
          </w:tcPr>
          <w:p w14:paraId="4EEFB58C" w14:textId="77777777" w:rsidR="00790E92" w:rsidRDefault="00DB4BDD">
            <w:pPr>
              <w:pStyle w:val="TableParagraph"/>
              <w:spacing w:before="1" w:line="271" w:lineRule="exact"/>
              <w:ind w:left="110"/>
              <w:rPr>
                <w:b/>
                <w:sz w:val="24"/>
              </w:rPr>
            </w:pPr>
            <w:r>
              <w:rPr>
                <w:b/>
                <w:sz w:val="24"/>
              </w:rPr>
              <w:t>Allgemeiner</w:t>
            </w:r>
            <w:r>
              <w:rPr>
                <w:b/>
                <w:spacing w:val="-2"/>
                <w:sz w:val="24"/>
              </w:rPr>
              <w:t xml:space="preserve"> </w:t>
            </w:r>
            <w:r>
              <w:rPr>
                <w:b/>
                <w:sz w:val="24"/>
              </w:rPr>
              <w:t>Hinweis</w:t>
            </w:r>
            <w:r>
              <w:rPr>
                <w:b/>
                <w:spacing w:val="-2"/>
                <w:sz w:val="24"/>
              </w:rPr>
              <w:t xml:space="preserve"> </w:t>
            </w:r>
            <w:r>
              <w:rPr>
                <w:b/>
                <w:sz w:val="24"/>
              </w:rPr>
              <w:t>zur</w:t>
            </w:r>
            <w:r>
              <w:rPr>
                <w:b/>
                <w:spacing w:val="-1"/>
                <w:sz w:val="24"/>
              </w:rPr>
              <w:t xml:space="preserve"> </w:t>
            </w:r>
            <w:r>
              <w:rPr>
                <w:b/>
                <w:sz w:val="24"/>
              </w:rPr>
              <w:t>Vertiefung</w:t>
            </w:r>
            <w:r>
              <w:rPr>
                <w:b/>
                <w:spacing w:val="-1"/>
                <w:sz w:val="24"/>
              </w:rPr>
              <w:t xml:space="preserve"> </w:t>
            </w:r>
            <w:r>
              <w:rPr>
                <w:b/>
                <w:spacing w:val="-10"/>
                <w:sz w:val="24"/>
              </w:rPr>
              <w:t>1</w:t>
            </w:r>
          </w:p>
        </w:tc>
      </w:tr>
      <w:tr w:rsidR="00790E92" w14:paraId="4FB7A568" w14:textId="77777777">
        <w:trPr>
          <w:trHeight w:val="1218"/>
        </w:trPr>
        <w:tc>
          <w:tcPr>
            <w:tcW w:w="9638" w:type="dxa"/>
          </w:tcPr>
          <w:p w14:paraId="784456C4" w14:textId="77777777" w:rsidR="00790E92" w:rsidRDefault="00790E92">
            <w:pPr>
              <w:pStyle w:val="TableParagraph"/>
              <w:spacing w:before="18"/>
              <w:rPr>
                <w:rFonts w:ascii="Times New Roman"/>
                <w:sz w:val="20"/>
              </w:rPr>
            </w:pPr>
          </w:p>
          <w:p w14:paraId="70C1A3D9" w14:textId="25AFE038" w:rsidR="00790E92" w:rsidRDefault="00DB4BDD">
            <w:pPr>
              <w:pStyle w:val="TableParagraph"/>
              <w:spacing w:line="237" w:lineRule="auto"/>
              <w:ind w:left="110" w:right="96"/>
              <w:jc w:val="both"/>
              <w:rPr>
                <w:sz w:val="20"/>
              </w:rPr>
            </w:pPr>
            <w:r>
              <w:rPr>
                <w:sz w:val="20"/>
              </w:rPr>
              <w:t xml:space="preserve">Diese Vertiefung fördert das Bewusstsein, dass der Schutz und die Verteidigung von Menschenrechten eine globale Aufgabe darstellen und dass auch bei uns in Deutschland die Grundrechte noch Veränderungen unterliegen, </w:t>
            </w:r>
            <w:r w:rsidR="00DB29BC">
              <w:rPr>
                <w:sz w:val="20"/>
              </w:rPr>
              <w:t>genauso</w:t>
            </w:r>
            <w:r>
              <w:rPr>
                <w:sz w:val="20"/>
              </w:rPr>
              <w:t>, wie sich auch Gesellschaften und ihre Werte im Laufe der Zeit wandeln.</w:t>
            </w:r>
          </w:p>
        </w:tc>
      </w:tr>
      <w:tr w:rsidR="00790E92" w14:paraId="7392C9D4" w14:textId="77777777">
        <w:trPr>
          <w:trHeight w:val="292"/>
        </w:trPr>
        <w:tc>
          <w:tcPr>
            <w:tcW w:w="9638" w:type="dxa"/>
            <w:shd w:val="clear" w:color="auto" w:fill="84AFDD"/>
          </w:tcPr>
          <w:p w14:paraId="53515E12" w14:textId="77777777" w:rsidR="00790E92" w:rsidRDefault="00DB4BDD">
            <w:pPr>
              <w:pStyle w:val="TableParagraph"/>
              <w:spacing w:before="1" w:line="271" w:lineRule="exact"/>
              <w:ind w:left="110"/>
              <w:rPr>
                <w:b/>
                <w:sz w:val="24"/>
              </w:rPr>
            </w:pPr>
            <w:r>
              <w:rPr>
                <w:b/>
                <w:spacing w:val="-2"/>
                <w:sz w:val="24"/>
              </w:rPr>
              <w:t>Einstieg</w:t>
            </w:r>
          </w:p>
        </w:tc>
      </w:tr>
      <w:tr w:rsidR="00790E92" w14:paraId="4DAA6ED5" w14:textId="77777777">
        <w:trPr>
          <w:trHeight w:val="1223"/>
        </w:trPr>
        <w:tc>
          <w:tcPr>
            <w:tcW w:w="9638" w:type="dxa"/>
          </w:tcPr>
          <w:p w14:paraId="6155BC6E" w14:textId="77777777" w:rsidR="00790E92" w:rsidRDefault="00790E92">
            <w:pPr>
              <w:pStyle w:val="TableParagraph"/>
              <w:spacing w:before="16"/>
              <w:rPr>
                <w:rFonts w:ascii="Times New Roman"/>
                <w:sz w:val="20"/>
              </w:rPr>
            </w:pPr>
          </w:p>
          <w:p w14:paraId="312AAFE3" w14:textId="27FD882E" w:rsidR="00790E92" w:rsidRDefault="00DB4BDD">
            <w:pPr>
              <w:pStyle w:val="TableParagraph"/>
              <w:ind w:left="110" w:right="97"/>
              <w:jc w:val="both"/>
              <w:rPr>
                <w:sz w:val="20"/>
              </w:rPr>
            </w:pPr>
            <w:r>
              <w:rPr>
                <w:sz w:val="20"/>
              </w:rPr>
              <w:t>Der Einstieg dient der Aktivierung des Vorwissens und der Wiederholung. Die Lehrkraft knüpft dafür im Plenum an die Einordnung der Grundrechte an und wiederholt ggf. wichtige Grundrechte. Diese können z.B. an der Ta</w:t>
            </w:r>
            <w:r>
              <w:rPr>
                <w:sz w:val="20"/>
              </w:rPr>
              <w:t>fel/Whiteboard in einer Art Mindmap gesammelt werden.</w:t>
            </w:r>
          </w:p>
        </w:tc>
      </w:tr>
      <w:tr w:rsidR="00790E92" w14:paraId="7E6C72B8" w14:textId="77777777">
        <w:trPr>
          <w:trHeight w:val="292"/>
        </w:trPr>
        <w:tc>
          <w:tcPr>
            <w:tcW w:w="9638" w:type="dxa"/>
            <w:shd w:val="clear" w:color="auto" w:fill="84AFDD"/>
          </w:tcPr>
          <w:p w14:paraId="1E6AB347" w14:textId="77777777" w:rsidR="00790E92" w:rsidRDefault="00DB4BDD">
            <w:pPr>
              <w:pStyle w:val="TableParagraph"/>
              <w:spacing w:before="1" w:line="271" w:lineRule="exact"/>
              <w:ind w:left="110"/>
              <w:rPr>
                <w:b/>
                <w:sz w:val="24"/>
              </w:rPr>
            </w:pPr>
            <w:r>
              <w:rPr>
                <w:b/>
                <w:spacing w:val="-2"/>
                <w:sz w:val="24"/>
              </w:rPr>
              <w:t>Erarbeitung</w:t>
            </w:r>
          </w:p>
        </w:tc>
      </w:tr>
      <w:tr w:rsidR="00790E92" w14:paraId="0BB99BDD" w14:textId="77777777">
        <w:trPr>
          <w:trHeight w:val="9767"/>
        </w:trPr>
        <w:tc>
          <w:tcPr>
            <w:tcW w:w="9638" w:type="dxa"/>
          </w:tcPr>
          <w:p w14:paraId="217A0B6F" w14:textId="77777777" w:rsidR="00790E92" w:rsidRDefault="00790E92">
            <w:pPr>
              <w:pStyle w:val="TableParagraph"/>
              <w:spacing w:before="16"/>
              <w:rPr>
                <w:rFonts w:ascii="Times New Roman"/>
                <w:sz w:val="20"/>
              </w:rPr>
            </w:pPr>
          </w:p>
          <w:p w14:paraId="62156E46" w14:textId="4F6204A9" w:rsidR="00790E92" w:rsidRDefault="00DB4BDD">
            <w:pPr>
              <w:pStyle w:val="TableParagraph"/>
              <w:ind w:left="110" w:right="95"/>
              <w:jc w:val="both"/>
              <w:rPr>
                <w:sz w:val="20"/>
              </w:rPr>
            </w:pPr>
            <w:r>
              <w:rPr>
                <w:sz w:val="20"/>
              </w:rPr>
              <w:t>Die Schüler</w:t>
            </w:r>
            <w:r w:rsidR="00DB29BC">
              <w:rPr>
                <w:sz w:val="20"/>
              </w:rPr>
              <w:t>/</w:t>
            </w:r>
            <w:r>
              <w:rPr>
                <w:sz w:val="20"/>
              </w:rPr>
              <w:t>innen erarbeiten sich exemplarisch Kontroversen, die es rund um das Grundgesetz gibt. Die Auseinan</w:t>
            </w:r>
            <w:r>
              <w:rPr>
                <w:sz w:val="20"/>
              </w:rPr>
              <w:t>dersetzung</w:t>
            </w:r>
            <w:r>
              <w:rPr>
                <w:spacing w:val="-1"/>
                <w:sz w:val="20"/>
              </w:rPr>
              <w:t xml:space="preserve"> </w:t>
            </w:r>
            <w:r>
              <w:rPr>
                <w:sz w:val="20"/>
              </w:rPr>
              <w:t>mit möglichen</w:t>
            </w:r>
            <w:r>
              <w:rPr>
                <w:spacing w:val="-1"/>
                <w:sz w:val="20"/>
              </w:rPr>
              <w:t xml:space="preserve"> </w:t>
            </w:r>
            <w:r>
              <w:rPr>
                <w:sz w:val="20"/>
              </w:rPr>
              <w:t>Diskriminierungsgründen</w:t>
            </w:r>
            <w:r>
              <w:rPr>
                <w:spacing w:val="-1"/>
                <w:sz w:val="20"/>
              </w:rPr>
              <w:t xml:space="preserve"> </w:t>
            </w:r>
            <w:r>
              <w:rPr>
                <w:sz w:val="20"/>
              </w:rPr>
              <w:t>soll die</w:t>
            </w:r>
            <w:r>
              <w:rPr>
                <w:spacing w:val="-1"/>
                <w:sz w:val="20"/>
              </w:rPr>
              <w:t xml:space="preserve"> </w:t>
            </w:r>
            <w:r>
              <w:rPr>
                <w:sz w:val="20"/>
              </w:rPr>
              <w:t>Schüler</w:t>
            </w:r>
            <w:r w:rsidR="00DB29BC">
              <w:rPr>
                <w:sz w:val="20"/>
              </w:rPr>
              <w:t>/</w:t>
            </w:r>
            <w:r>
              <w:rPr>
                <w:sz w:val="20"/>
              </w:rPr>
              <w:t>innen</w:t>
            </w:r>
            <w:r>
              <w:rPr>
                <w:spacing w:val="-1"/>
                <w:sz w:val="20"/>
              </w:rPr>
              <w:t xml:space="preserve"> </w:t>
            </w:r>
            <w:r>
              <w:rPr>
                <w:sz w:val="20"/>
              </w:rPr>
              <w:t>für die</w:t>
            </w:r>
            <w:r>
              <w:rPr>
                <w:spacing w:val="-1"/>
                <w:sz w:val="20"/>
              </w:rPr>
              <w:t xml:space="preserve"> </w:t>
            </w:r>
            <w:r>
              <w:rPr>
                <w:sz w:val="20"/>
              </w:rPr>
              <w:t>Rechte</w:t>
            </w:r>
            <w:r>
              <w:rPr>
                <w:spacing w:val="-1"/>
                <w:sz w:val="20"/>
              </w:rPr>
              <w:t xml:space="preserve"> </w:t>
            </w:r>
            <w:r>
              <w:rPr>
                <w:sz w:val="20"/>
              </w:rPr>
              <w:t>von</w:t>
            </w:r>
            <w:r>
              <w:rPr>
                <w:spacing w:val="-1"/>
                <w:sz w:val="20"/>
              </w:rPr>
              <w:t xml:space="preserve"> </w:t>
            </w:r>
            <w:r>
              <w:rPr>
                <w:sz w:val="20"/>
              </w:rPr>
              <w:t>Minderheiten</w:t>
            </w:r>
            <w:r>
              <w:rPr>
                <w:spacing w:val="-1"/>
                <w:sz w:val="20"/>
              </w:rPr>
              <w:t xml:space="preserve"> </w:t>
            </w:r>
            <w:r>
              <w:rPr>
                <w:sz w:val="20"/>
              </w:rPr>
              <w:t>sensibi</w:t>
            </w:r>
            <w:r>
              <w:rPr>
                <w:sz w:val="20"/>
              </w:rPr>
              <w:t>lisieren. Gleichzeitig kann hier eine Überleitung zu den Kinderrechten erfolgen.</w:t>
            </w:r>
          </w:p>
          <w:p w14:paraId="6B34622C" w14:textId="77777777" w:rsidR="00790E92" w:rsidRDefault="00790E92">
            <w:pPr>
              <w:pStyle w:val="TableParagraph"/>
              <w:spacing w:before="12"/>
              <w:rPr>
                <w:rFonts w:ascii="Times New Roman"/>
                <w:sz w:val="20"/>
              </w:rPr>
            </w:pPr>
          </w:p>
          <w:p w14:paraId="53A71DA8" w14:textId="77777777" w:rsidR="00790E92" w:rsidRDefault="00DB4BDD">
            <w:pPr>
              <w:pStyle w:val="TableParagraph"/>
              <w:ind w:left="110"/>
              <w:jc w:val="both"/>
              <w:rPr>
                <w:sz w:val="20"/>
              </w:rPr>
            </w:pPr>
            <w:r>
              <w:rPr>
                <w:sz w:val="20"/>
              </w:rPr>
              <w:t>Weitere</w:t>
            </w:r>
            <w:r>
              <w:rPr>
                <w:spacing w:val="-10"/>
                <w:sz w:val="20"/>
              </w:rPr>
              <w:t xml:space="preserve"> </w:t>
            </w:r>
            <w:r>
              <w:rPr>
                <w:sz w:val="20"/>
              </w:rPr>
              <w:t>mögliche</w:t>
            </w:r>
            <w:r>
              <w:rPr>
                <w:spacing w:val="-8"/>
                <w:sz w:val="20"/>
              </w:rPr>
              <w:t xml:space="preserve"> </w:t>
            </w:r>
            <w:r>
              <w:rPr>
                <w:sz w:val="20"/>
              </w:rPr>
              <w:t>Merkmale,</w:t>
            </w:r>
            <w:r>
              <w:rPr>
                <w:spacing w:val="-8"/>
                <w:sz w:val="20"/>
              </w:rPr>
              <w:t xml:space="preserve"> </w:t>
            </w:r>
            <w:r>
              <w:rPr>
                <w:sz w:val="20"/>
              </w:rPr>
              <w:t>die</w:t>
            </w:r>
            <w:r>
              <w:rPr>
                <w:spacing w:val="-8"/>
                <w:sz w:val="20"/>
              </w:rPr>
              <w:t xml:space="preserve"> </w:t>
            </w:r>
            <w:r>
              <w:rPr>
                <w:sz w:val="20"/>
              </w:rPr>
              <w:t>zu</w:t>
            </w:r>
            <w:r>
              <w:rPr>
                <w:spacing w:val="-8"/>
                <w:sz w:val="20"/>
              </w:rPr>
              <w:t xml:space="preserve"> </w:t>
            </w:r>
            <w:r>
              <w:rPr>
                <w:sz w:val="20"/>
              </w:rPr>
              <w:t>Diskriminierung</w:t>
            </w:r>
            <w:r>
              <w:rPr>
                <w:spacing w:val="-8"/>
                <w:sz w:val="20"/>
              </w:rPr>
              <w:t xml:space="preserve"> </w:t>
            </w:r>
            <w:r>
              <w:rPr>
                <w:sz w:val="20"/>
              </w:rPr>
              <w:t>führen</w:t>
            </w:r>
            <w:r>
              <w:rPr>
                <w:spacing w:val="-8"/>
                <w:sz w:val="20"/>
              </w:rPr>
              <w:t xml:space="preserve"> </w:t>
            </w:r>
            <w:r>
              <w:rPr>
                <w:spacing w:val="-2"/>
                <w:sz w:val="20"/>
              </w:rPr>
              <w:t>können:</w:t>
            </w:r>
          </w:p>
          <w:p w14:paraId="4D29909E" w14:textId="77777777" w:rsidR="00790E92" w:rsidRDefault="00790E92">
            <w:pPr>
              <w:pStyle w:val="TableParagraph"/>
              <w:spacing w:before="15"/>
              <w:rPr>
                <w:rFonts w:ascii="Times New Roman"/>
                <w:sz w:val="20"/>
              </w:rPr>
            </w:pPr>
          </w:p>
          <w:p w14:paraId="4E9DEE64" w14:textId="77777777" w:rsidR="00790E92" w:rsidRDefault="00DB4BDD">
            <w:pPr>
              <w:pStyle w:val="TableParagraph"/>
              <w:numPr>
                <w:ilvl w:val="0"/>
                <w:numId w:val="2"/>
              </w:numPr>
              <w:tabs>
                <w:tab w:val="left" w:pos="588"/>
              </w:tabs>
              <w:rPr>
                <w:sz w:val="20"/>
              </w:rPr>
            </w:pPr>
            <w:r>
              <w:rPr>
                <w:sz w:val="20"/>
              </w:rPr>
              <w:t>Äußerlichkeiten</w:t>
            </w:r>
            <w:r>
              <w:rPr>
                <w:spacing w:val="-10"/>
                <w:sz w:val="20"/>
              </w:rPr>
              <w:t xml:space="preserve"> </w:t>
            </w:r>
            <w:r>
              <w:rPr>
                <w:sz w:val="20"/>
              </w:rPr>
              <w:t>(Gewicht;</w:t>
            </w:r>
            <w:r>
              <w:rPr>
                <w:spacing w:val="-8"/>
                <w:sz w:val="20"/>
              </w:rPr>
              <w:t xml:space="preserve"> </w:t>
            </w:r>
            <w:r>
              <w:rPr>
                <w:sz w:val="20"/>
              </w:rPr>
              <w:t>Kleidung;</w:t>
            </w:r>
            <w:r>
              <w:rPr>
                <w:spacing w:val="-8"/>
                <w:sz w:val="20"/>
              </w:rPr>
              <w:t xml:space="preserve"> </w:t>
            </w:r>
            <w:r>
              <w:rPr>
                <w:sz w:val="20"/>
              </w:rPr>
              <w:t>Stil;</w:t>
            </w:r>
            <w:r>
              <w:rPr>
                <w:spacing w:val="-8"/>
                <w:sz w:val="20"/>
              </w:rPr>
              <w:t xml:space="preserve"> </w:t>
            </w:r>
            <w:r>
              <w:rPr>
                <w:sz w:val="20"/>
              </w:rPr>
              <w:t>Merkmale,</w:t>
            </w:r>
            <w:r>
              <w:rPr>
                <w:spacing w:val="-8"/>
                <w:sz w:val="20"/>
              </w:rPr>
              <w:t xml:space="preserve"> </w:t>
            </w:r>
            <w:r>
              <w:rPr>
                <w:sz w:val="20"/>
              </w:rPr>
              <w:t>die</w:t>
            </w:r>
            <w:r>
              <w:rPr>
                <w:spacing w:val="-8"/>
                <w:sz w:val="20"/>
              </w:rPr>
              <w:t xml:space="preserve"> </w:t>
            </w:r>
            <w:r>
              <w:rPr>
                <w:sz w:val="20"/>
              </w:rPr>
              <w:t>auf</w:t>
            </w:r>
            <w:r>
              <w:rPr>
                <w:spacing w:val="-8"/>
                <w:sz w:val="20"/>
              </w:rPr>
              <w:t xml:space="preserve"> </w:t>
            </w:r>
            <w:r>
              <w:rPr>
                <w:sz w:val="20"/>
              </w:rPr>
              <w:t>eine</w:t>
            </w:r>
            <w:r>
              <w:rPr>
                <w:spacing w:val="-8"/>
                <w:sz w:val="20"/>
              </w:rPr>
              <w:t xml:space="preserve"> </w:t>
            </w:r>
            <w:r>
              <w:rPr>
                <w:sz w:val="20"/>
              </w:rPr>
              <w:t>bestimmte</w:t>
            </w:r>
            <w:r>
              <w:rPr>
                <w:spacing w:val="-8"/>
                <w:sz w:val="20"/>
              </w:rPr>
              <w:t xml:space="preserve"> </w:t>
            </w:r>
            <w:r>
              <w:rPr>
                <w:sz w:val="20"/>
              </w:rPr>
              <w:t>Herkunft</w:t>
            </w:r>
            <w:r>
              <w:rPr>
                <w:spacing w:val="-8"/>
                <w:sz w:val="20"/>
              </w:rPr>
              <w:t xml:space="preserve"> </w:t>
            </w:r>
            <w:r>
              <w:rPr>
                <w:sz w:val="20"/>
              </w:rPr>
              <w:t>schließen</w:t>
            </w:r>
            <w:r>
              <w:rPr>
                <w:spacing w:val="-8"/>
                <w:sz w:val="20"/>
              </w:rPr>
              <w:t xml:space="preserve"> </w:t>
            </w:r>
            <w:r>
              <w:rPr>
                <w:sz w:val="20"/>
              </w:rPr>
              <w:t>lassen</w:t>
            </w:r>
            <w:r>
              <w:rPr>
                <w:spacing w:val="-8"/>
                <w:sz w:val="20"/>
              </w:rPr>
              <w:t xml:space="preserve"> </w:t>
            </w:r>
            <w:r>
              <w:rPr>
                <w:spacing w:val="-2"/>
                <w:sz w:val="20"/>
              </w:rPr>
              <w:t>usw.)</w:t>
            </w:r>
          </w:p>
          <w:p w14:paraId="1BCF48DF" w14:textId="77777777" w:rsidR="00790E92" w:rsidRDefault="00DB4BDD">
            <w:pPr>
              <w:pStyle w:val="TableParagraph"/>
              <w:numPr>
                <w:ilvl w:val="0"/>
                <w:numId w:val="2"/>
              </w:numPr>
              <w:tabs>
                <w:tab w:val="left" w:pos="588"/>
              </w:tabs>
              <w:spacing w:before="1"/>
              <w:rPr>
                <w:sz w:val="20"/>
              </w:rPr>
            </w:pPr>
            <w:r>
              <w:rPr>
                <w:sz w:val="20"/>
              </w:rPr>
              <w:t>soziale</w:t>
            </w:r>
            <w:r>
              <w:rPr>
                <w:spacing w:val="-7"/>
                <w:sz w:val="20"/>
              </w:rPr>
              <w:t xml:space="preserve"> </w:t>
            </w:r>
            <w:r>
              <w:rPr>
                <w:spacing w:val="-2"/>
                <w:sz w:val="20"/>
              </w:rPr>
              <w:t>Herkunft/Milieu/Wohngegend</w:t>
            </w:r>
          </w:p>
          <w:p w14:paraId="7A2B64FB" w14:textId="77777777" w:rsidR="00790E92" w:rsidRDefault="00DB4BDD">
            <w:pPr>
              <w:pStyle w:val="TableParagraph"/>
              <w:numPr>
                <w:ilvl w:val="0"/>
                <w:numId w:val="2"/>
              </w:numPr>
              <w:tabs>
                <w:tab w:val="left" w:pos="588"/>
              </w:tabs>
              <w:spacing w:before="1"/>
              <w:rPr>
                <w:sz w:val="20"/>
              </w:rPr>
            </w:pPr>
            <w:r>
              <w:rPr>
                <w:sz w:val="20"/>
              </w:rPr>
              <w:t>finanzielle</w:t>
            </w:r>
            <w:r>
              <w:rPr>
                <w:spacing w:val="-8"/>
                <w:sz w:val="20"/>
              </w:rPr>
              <w:t xml:space="preserve"> </w:t>
            </w:r>
            <w:r>
              <w:rPr>
                <w:sz w:val="20"/>
              </w:rPr>
              <w:t>Situation</w:t>
            </w:r>
            <w:r>
              <w:rPr>
                <w:spacing w:val="-8"/>
                <w:sz w:val="20"/>
              </w:rPr>
              <w:t xml:space="preserve"> </w:t>
            </w:r>
            <w:r>
              <w:rPr>
                <w:sz w:val="20"/>
              </w:rPr>
              <w:t>des</w:t>
            </w:r>
            <w:r>
              <w:rPr>
                <w:spacing w:val="-7"/>
                <w:sz w:val="20"/>
              </w:rPr>
              <w:t xml:space="preserve"> </w:t>
            </w:r>
            <w:r>
              <w:rPr>
                <w:spacing w:val="-2"/>
                <w:sz w:val="20"/>
              </w:rPr>
              <w:t>Elternhauses</w:t>
            </w:r>
          </w:p>
          <w:p w14:paraId="6DCDE672" w14:textId="77777777" w:rsidR="00790E92" w:rsidRDefault="00DB4BDD">
            <w:pPr>
              <w:pStyle w:val="TableParagraph"/>
              <w:numPr>
                <w:ilvl w:val="0"/>
                <w:numId w:val="2"/>
              </w:numPr>
              <w:tabs>
                <w:tab w:val="left" w:pos="588"/>
              </w:tabs>
              <w:spacing w:line="242" w:lineRule="exact"/>
              <w:rPr>
                <w:sz w:val="20"/>
              </w:rPr>
            </w:pPr>
            <w:r>
              <w:rPr>
                <w:spacing w:val="-4"/>
                <w:sz w:val="20"/>
              </w:rPr>
              <w:t>Name</w:t>
            </w:r>
          </w:p>
          <w:p w14:paraId="0F0E8799" w14:textId="77777777" w:rsidR="00790E92" w:rsidRDefault="00DB4BDD">
            <w:pPr>
              <w:pStyle w:val="TableParagraph"/>
              <w:numPr>
                <w:ilvl w:val="0"/>
                <w:numId w:val="2"/>
              </w:numPr>
              <w:tabs>
                <w:tab w:val="left" w:pos="588"/>
              </w:tabs>
              <w:spacing w:line="242" w:lineRule="exact"/>
              <w:rPr>
                <w:sz w:val="20"/>
              </w:rPr>
            </w:pPr>
            <w:r>
              <w:rPr>
                <w:spacing w:val="-2"/>
                <w:sz w:val="20"/>
              </w:rPr>
              <w:t>Dialekt/Akzent</w:t>
            </w:r>
            <w:r>
              <w:rPr>
                <w:spacing w:val="13"/>
                <w:sz w:val="20"/>
              </w:rPr>
              <w:t xml:space="preserve"> </w:t>
            </w:r>
            <w:r>
              <w:rPr>
                <w:spacing w:val="-4"/>
                <w:sz w:val="20"/>
              </w:rPr>
              <w:t>usw.</w:t>
            </w:r>
          </w:p>
          <w:p w14:paraId="3B74A684" w14:textId="77777777" w:rsidR="00790E92" w:rsidRDefault="00790E92">
            <w:pPr>
              <w:pStyle w:val="TableParagraph"/>
              <w:rPr>
                <w:rFonts w:ascii="Times New Roman"/>
                <w:sz w:val="20"/>
              </w:rPr>
            </w:pPr>
          </w:p>
          <w:p w14:paraId="0524D6B2" w14:textId="77777777" w:rsidR="00790E92" w:rsidRDefault="00790E92">
            <w:pPr>
              <w:pStyle w:val="TableParagraph"/>
              <w:spacing w:before="30"/>
              <w:rPr>
                <w:rFonts w:ascii="Times New Roman"/>
                <w:sz w:val="20"/>
              </w:rPr>
            </w:pPr>
          </w:p>
          <w:p w14:paraId="714D1BBD" w14:textId="77777777" w:rsidR="00790E92" w:rsidRDefault="00DB4BDD">
            <w:pPr>
              <w:pStyle w:val="TableParagraph"/>
              <w:spacing w:before="1"/>
              <w:ind w:left="110"/>
              <w:rPr>
                <w:sz w:val="20"/>
              </w:rPr>
            </w:pPr>
            <w:r>
              <w:rPr>
                <w:sz w:val="20"/>
              </w:rPr>
              <w:t>Die</w:t>
            </w:r>
            <w:r>
              <w:rPr>
                <w:spacing w:val="-8"/>
                <w:sz w:val="20"/>
              </w:rPr>
              <w:t xml:space="preserve"> </w:t>
            </w:r>
            <w:r>
              <w:rPr>
                <w:sz w:val="20"/>
              </w:rPr>
              <w:t>Auswahl</w:t>
            </w:r>
            <w:r>
              <w:rPr>
                <w:spacing w:val="-8"/>
                <w:sz w:val="20"/>
              </w:rPr>
              <w:t xml:space="preserve"> </w:t>
            </w:r>
            <w:r>
              <w:rPr>
                <w:sz w:val="20"/>
              </w:rPr>
              <w:t>und</w:t>
            </w:r>
            <w:r>
              <w:rPr>
                <w:spacing w:val="-8"/>
                <w:sz w:val="20"/>
              </w:rPr>
              <w:t xml:space="preserve"> </w:t>
            </w:r>
            <w:r>
              <w:rPr>
                <w:sz w:val="20"/>
              </w:rPr>
              <w:t>Begründung</w:t>
            </w:r>
            <w:r>
              <w:rPr>
                <w:spacing w:val="-8"/>
                <w:sz w:val="20"/>
              </w:rPr>
              <w:t xml:space="preserve"> </w:t>
            </w:r>
            <w:r>
              <w:rPr>
                <w:sz w:val="20"/>
              </w:rPr>
              <w:t>für</w:t>
            </w:r>
            <w:r>
              <w:rPr>
                <w:spacing w:val="-8"/>
                <w:sz w:val="20"/>
              </w:rPr>
              <w:t xml:space="preserve"> </w:t>
            </w:r>
            <w:r>
              <w:rPr>
                <w:sz w:val="20"/>
              </w:rPr>
              <w:t>die</w:t>
            </w:r>
            <w:r>
              <w:rPr>
                <w:spacing w:val="-7"/>
                <w:sz w:val="20"/>
              </w:rPr>
              <w:t xml:space="preserve"> </w:t>
            </w:r>
            <w:r>
              <w:rPr>
                <w:sz w:val="20"/>
              </w:rPr>
              <w:t>Aufnahme</w:t>
            </w:r>
            <w:r>
              <w:rPr>
                <w:spacing w:val="-8"/>
                <w:sz w:val="20"/>
              </w:rPr>
              <w:t xml:space="preserve"> </w:t>
            </w:r>
            <w:r>
              <w:rPr>
                <w:sz w:val="20"/>
              </w:rPr>
              <w:t>bestimmter</w:t>
            </w:r>
            <w:r>
              <w:rPr>
                <w:spacing w:val="-8"/>
                <w:sz w:val="20"/>
              </w:rPr>
              <w:t xml:space="preserve"> </w:t>
            </w:r>
            <w:r>
              <w:rPr>
                <w:sz w:val="20"/>
              </w:rPr>
              <w:t>Kinderrechte</w:t>
            </w:r>
            <w:r>
              <w:rPr>
                <w:spacing w:val="-8"/>
                <w:sz w:val="20"/>
              </w:rPr>
              <w:t xml:space="preserve"> </w:t>
            </w:r>
            <w:r>
              <w:rPr>
                <w:sz w:val="20"/>
              </w:rPr>
              <w:t>könnte</w:t>
            </w:r>
            <w:r>
              <w:rPr>
                <w:spacing w:val="-8"/>
                <w:sz w:val="20"/>
              </w:rPr>
              <w:t xml:space="preserve"> </w:t>
            </w:r>
            <w:r>
              <w:rPr>
                <w:sz w:val="20"/>
              </w:rPr>
              <w:t>folgendermaßen</w:t>
            </w:r>
            <w:r>
              <w:rPr>
                <w:spacing w:val="-7"/>
                <w:sz w:val="20"/>
              </w:rPr>
              <w:t xml:space="preserve"> </w:t>
            </w:r>
            <w:r>
              <w:rPr>
                <w:spacing w:val="-2"/>
                <w:sz w:val="20"/>
              </w:rPr>
              <w:t>aussehen:</w:t>
            </w:r>
          </w:p>
          <w:p w14:paraId="362E20E4" w14:textId="77777777" w:rsidR="00790E92" w:rsidRDefault="00790E92">
            <w:pPr>
              <w:pStyle w:val="TableParagraph"/>
              <w:spacing w:before="15"/>
              <w:rPr>
                <w:rFonts w:ascii="Times New Roman"/>
                <w:sz w:val="20"/>
              </w:rPr>
            </w:pPr>
          </w:p>
          <w:p w14:paraId="22B08ECA" w14:textId="77777777" w:rsidR="00790E92" w:rsidRDefault="00DB4BDD">
            <w:pPr>
              <w:pStyle w:val="TableParagraph"/>
              <w:numPr>
                <w:ilvl w:val="1"/>
                <w:numId w:val="2"/>
              </w:numPr>
              <w:tabs>
                <w:tab w:val="left" w:pos="650"/>
              </w:tabs>
              <w:ind w:left="650" w:hanging="180"/>
              <w:rPr>
                <w:b/>
                <w:sz w:val="20"/>
              </w:rPr>
            </w:pPr>
            <w:r>
              <w:rPr>
                <w:b/>
                <w:sz w:val="20"/>
              </w:rPr>
              <w:t>Recht</w:t>
            </w:r>
            <w:r>
              <w:rPr>
                <w:b/>
                <w:spacing w:val="-6"/>
                <w:sz w:val="20"/>
              </w:rPr>
              <w:t xml:space="preserve"> </w:t>
            </w:r>
            <w:r>
              <w:rPr>
                <w:b/>
                <w:sz w:val="20"/>
              </w:rPr>
              <w:t>auf</w:t>
            </w:r>
            <w:r>
              <w:rPr>
                <w:b/>
                <w:spacing w:val="-6"/>
                <w:sz w:val="20"/>
              </w:rPr>
              <w:t xml:space="preserve"> </w:t>
            </w:r>
            <w:r>
              <w:rPr>
                <w:b/>
                <w:sz w:val="20"/>
              </w:rPr>
              <w:t>ausreichende</w:t>
            </w:r>
            <w:r>
              <w:rPr>
                <w:b/>
                <w:spacing w:val="-6"/>
                <w:sz w:val="20"/>
              </w:rPr>
              <w:t xml:space="preserve"> </w:t>
            </w:r>
            <w:r>
              <w:rPr>
                <w:b/>
                <w:sz w:val="20"/>
              </w:rPr>
              <w:t>und</w:t>
            </w:r>
            <w:r>
              <w:rPr>
                <w:b/>
                <w:spacing w:val="-6"/>
                <w:sz w:val="20"/>
              </w:rPr>
              <w:t xml:space="preserve"> </w:t>
            </w:r>
            <w:r>
              <w:rPr>
                <w:b/>
                <w:sz w:val="20"/>
              </w:rPr>
              <w:t>gesunde</w:t>
            </w:r>
            <w:r>
              <w:rPr>
                <w:b/>
                <w:spacing w:val="-6"/>
                <w:sz w:val="20"/>
              </w:rPr>
              <w:t xml:space="preserve"> </w:t>
            </w:r>
            <w:r>
              <w:rPr>
                <w:b/>
                <w:spacing w:val="-2"/>
                <w:sz w:val="20"/>
              </w:rPr>
              <w:t>Ernährung</w:t>
            </w:r>
          </w:p>
          <w:p w14:paraId="6A62AB8E" w14:textId="77777777" w:rsidR="00790E92" w:rsidRDefault="00790E92">
            <w:pPr>
              <w:pStyle w:val="TableParagraph"/>
              <w:spacing w:before="11"/>
              <w:rPr>
                <w:rFonts w:ascii="Times New Roman"/>
                <w:sz w:val="20"/>
              </w:rPr>
            </w:pPr>
          </w:p>
          <w:p w14:paraId="665C4E0F" w14:textId="77777777" w:rsidR="00790E92" w:rsidRDefault="00DB4BDD">
            <w:pPr>
              <w:pStyle w:val="TableParagraph"/>
              <w:ind w:left="830"/>
              <w:rPr>
                <w:sz w:val="20"/>
              </w:rPr>
            </w:pPr>
            <w:r>
              <w:rPr>
                <w:spacing w:val="-2"/>
                <w:sz w:val="20"/>
              </w:rPr>
              <w:t>Begründung:</w:t>
            </w:r>
          </w:p>
          <w:p w14:paraId="7E2B8FBB" w14:textId="77777777" w:rsidR="00790E92" w:rsidRDefault="00790E92">
            <w:pPr>
              <w:pStyle w:val="TableParagraph"/>
              <w:spacing w:before="19"/>
              <w:rPr>
                <w:rFonts w:ascii="Times New Roman"/>
                <w:sz w:val="20"/>
              </w:rPr>
            </w:pPr>
          </w:p>
          <w:p w14:paraId="6835E38E" w14:textId="77777777" w:rsidR="00790E92" w:rsidRDefault="00DB4BDD">
            <w:pPr>
              <w:pStyle w:val="TableParagraph"/>
              <w:numPr>
                <w:ilvl w:val="2"/>
                <w:numId w:val="2"/>
              </w:numPr>
              <w:tabs>
                <w:tab w:val="left" w:pos="1550"/>
              </w:tabs>
              <w:spacing w:line="235" w:lineRule="auto"/>
              <w:ind w:right="95"/>
              <w:jc w:val="both"/>
              <w:rPr>
                <w:sz w:val="20"/>
              </w:rPr>
            </w:pPr>
            <w:r>
              <w:rPr>
                <w:sz w:val="20"/>
              </w:rPr>
              <w:t xml:space="preserve">bestimmte Kinder erhalten im Elternhaus keine ausreichende oder keine gesunde/reichhaltige </w:t>
            </w:r>
            <w:r>
              <w:rPr>
                <w:spacing w:val="-2"/>
                <w:sz w:val="20"/>
              </w:rPr>
              <w:t>Nahrung,</w:t>
            </w:r>
          </w:p>
          <w:p w14:paraId="7667AAB4" w14:textId="77777777" w:rsidR="00790E92" w:rsidRDefault="00DB4BDD">
            <w:pPr>
              <w:pStyle w:val="TableParagraph"/>
              <w:numPr>
                <w:ilvl w:val="2"/>
                <w:numId w:val="2"/>
              </w:numPr>
              <w:tabs>
                <w:tab w:val="left" w:pos="1550"/>
              </w:tabs>
              <w:spacing w:before="3" w:line="237" w:lineRule="auto"/>
              <w:ind w:right="94"/>
              <w:jc w:val="both"/>
              <w:rPr>
                <w:sz w:val="20"/>
              </w:rPr>
            </w:pPr>
            <w:r>
              <w:rPr>
                <w:sz w:val="20"/>
              </w:rPr>
              <w:t>durch GG-Änderung würde der Staat verpflichtet, z.B. für alle Kinder ein kostenloses Mittagessen anzubieten (bisher nur in einigen Bundesländern, bis zu gewissem Alter und abhängig vom Ein- kommen der Eltern).</w:t>
            </w:r>
          </w:p>
          <w:p w14:paraId="020CBFB8" w14:textId="77777777" w:rsidR="00790E92" w:rsidRDefault="00790E92">
            <w:pPr>
              <w:pStyle w:val="TableParagraph"/>
              <w:spacing w:before="11"/>
              <w:rPr>
                <w:rFonts w:ascii="Times New Roman"/>
                <w:sz w:val="20"/>
              </w:rPr>
            </w:pPr>
          </w:p>
          <w:p w14:paraId="3E23A0EE" w14:textId="77777777" w:rsidR="00790E92" w:rsidRDefault="00DB4BDD">
            <w:pPr>
              <w:pStyle w:val="TableParagraph"/>
              <w:numPr>
                <w:ilvl w:val="1"/>
                <w:numId w:val="2"/>
              </w:numPr>
              <w:tabs>
                <w:tab w:val="left" w:pos="650"/>
              </w:tabs>
              <w:ind w:left="650" w:hanging="180"/>
              <w:rPr>
                <w:b/>
                <w:sz w:val="20"/>
              </w:rPr>
            </w:pPr>
            <w:r>
              <w:rPr>
                <w:b/>
                <w:sz w:val="20"/>
              </w:rPr>
              <w:t>Recht</w:t>
            </w:r>
            <w:r>
              <w:rPr>
                <w:b/>
                <w:spacing w:val="-6"/>
                <w:sz w:val="20"/>
              </w:rPr>
              <w:t xml:space="preserve"> </w:t>
            </w:r>
            <w:r>
              <w:rPr>
                <w:b/>
                <w:sz w:val="20"/>
              </w:rPr>
              <w:t>auf</w:t>
            </w:r>
            <w:r>
              <w:rPr>
                <w:b/>
                <w:spacing w:val="-6"/>
                <w:sz w:val="20"/>
              </w:rPr>
              <w:t xml:space="preserve"> </w:t>
            </w:r>
            <w:r>
              <w:rPr>
                <w:b/>
                <w:sz w:val="20"/>
              </w:rPr>
              <w:t>politische</w:t>
            </w:r>
            <w:r>
              <w:rPr>
                <w:b/>
                <w:spacing w:val="-6"/>
                <w:sz w:val="20"/>
              </w:rPr>
              <w:t xml:space="preserve"> </w:t>
            </w:r>
            <w:r>
              <w:rPr>
                <w:b/>
                <w:spacing w:val="-2"/>
                <w:sz w:val="20"/>
              </w:rPr>
              <w:t>Beteiligung</w:t>
            </w:r>
          </w:p>
          <w:p w14:paraId="77E18EF2" w14:textId="77777777" w:rsidR="00790E92" w:rsidRDefault="00790E92">
            <w:pPr>
              <w:pStyle w:val="TableParagraph"/>
              <w:spacing w:before="15"/>
              <w:rPr>
                <w:rFonts w:ascii="Times New Roman"/>
                <w:sz w:val="20"/>
              </w:rPr>
            </w:pPr>
          </w:p>
          <w:p w14:paraId="2335CB82" w14:textId="77777777" w:rsidR="00790E92" w:rsidRDefault="00DB4BDD">
            <w:pPr>
              <w:pStyle w:val="TableParagraph"/>
              <w:ind w:left="830"/>
              <w:rPr>
                <w:sz w:val="20"/>
              </w:rPr>
            </w:pPr>
            <w:r>
              <w:rPr>
                <w:spacing w:val="-2"/>
                <w:sz w:val="20"/>
              </w:rPr>
              <w:t>Begründung:</w:t>
            </w:r>
          </w:p>
          <w:p w14:paraId="61CCFBC9" w14:textId="77777777" w:rsidR="00790E92" w:rsidRDefault="00790E92">
            <w:pPr>
              <w:pStyle w:val="TableParagraph"/>
              <w:spacing w:before="16"/>
              <w:rPr>
                <w:rFonts w:ascii="Times New Roman"/>
                <w:sz w:val="20"/>
              </w:rPr>
            </w:pPr>
          </w:p>
          <w:p w14:paraId="0FE44BC1" w14:textId="77777777" w:rsidR="00790E92" w:rsidRDefault="00DB4BDD">
            <w:pPr>
              <w:pStyle w:val="TableParagraph"/>
              <w:numPr>
                <w:ilvl w:val="2"/>
                <w:numId w:val="2"/>
              </w:numPr>
              <w:tabs>
                <w:tab w:val="left" w:pos="1549"/>
              </w:tabs>
              <w:spacing w:line="248" w:lineRule="exact"/>
              <w:ind w:left="1549" w:hanging="359"/>
              <w:rPr>
                <w:sz w:val="20"/>
              </w:rPr>
            </w:pPr>
            <w:r>
              <w:rPr>
                <w:sz w:val="20"/>
              </w:rPr>
              <w:t>Politik</w:t>
            </w:r>
            <w:r>
              <w:rPr>
                <w:spacing w:val="-7"/>
                <w:sz w:val="20"/>
              </w:rPr>
              <w:t xml:space="preserve"> </w:t>
            </w:r>
            <w:r>
              <w:rPr>
                <w:sz w:val="20"/>
              </w:rPr>
              <w:t>wird</w:t>
            </w:r>
            <w:r>
              <w:rPr>
                <w:spacing w:val="-7"/>
                <w:sz w:val="20"/>
              </w:rPr>
              <w:t xml:space="preserve"> </w:t>
            </w:r>
            <w:r>
              <w:rPr>
                <w:sz w:val="20"/>
              </w:rPr>
              <w:t>vorwiegend</w:t>
            </w:r>
            <w:r>
              <w:rPr>
                <w:spacing w:val="-6"/>
                <w:sz w:val="20"/>
              </w:rPr>
              <w:t xml:space="preserve"> </w:t>
            </w:r>
            <w:r>
              <w:rPr>
                <w:sz w:val="20"/>
              </w:rPr>
              <w:t>von</w:t>
            </w:r>
            <w:r>
              <w:rPr>
                <w:spacing w:val="-7"/>
                <w:sz w:val="20"/>
              </w:rPr>
              <w:t xml:space="preserve"> </w:t>
            </w:r>
            <w:r>
              <w:rPr>
                <w:sz w:val="20"/>
              </w:rPr>
              <w:t>eher</w:t>
            </w:r>
            <w:r>
              <w:rPr>
                <w:spacing w:val="-6"/>
                <w:sz w:val="20"/>
              </w:rPr>
              <w:t xml:space="preserve"> </w:t>
            </w:r>
            <w:r>
              <w:rPr>
                <w:sz w:val="20"/>
              </w:rPr>
              <w:t>älteren</w:t>
            </w:r>
            <w:r>
              <w:rPr>
                <w:spacing w:val="-7"/>
                <w:sz w:val="20"/>
              </w:rPr>
              <w:t xml:space="preserve"> </w:t>
            </w:r>
            <w:r>
              <w:rPr>
                <w:sz w:val="20"/>
              </w:rPr>
              <w:t>Menschen</w:t>
            </w:r>
            <w:r>
              <w:rPr>
                <w:spacing w:val="-6"/>
                <w:sz w:val="20"/>
              </w:rPr>
              <w:t xml:space="preserve"> </w:t>
            </w:r>
            <w:r>
              <w:rPr>
                <w:spacing w:val="-2"/>
                <w:sz w:val="20"/>
              </w:rPr>
              <w:t>gemacht,</w:t>
            </w:r>
          </w:p>
          <w:p w14:paraId="443AD6A6" w14:textId="77777777" w:rsidR="00790E92" w:rsidRDefault="00DB4BDD">
            <w:pPr>
              <w:pStyle w:val="TableParagraph"/>
              <w:numPr>
                <w:ilvl w:val="2"/>
                <w:numId w:val="2"/>
              </w:numPr>
              <w:tabs>
                <w:tab w:val="left" w:pos="1550"/>
              </w:tabs>
              <w:spacing w:before="1" w:line="235" w:lineRule="auto"/>
              <w:ind w:right="100"/>
              <w:jc w:val="both"/>
              <w:rPr>
                <w:sz w:val="20"/>
              </w:rPr>
            </w:pPr>
            <w:r>
              <w:rPr>
                <w:sz w:val="20"/>
              </w:rPr>
              <w:t xml:space="preserve">Kinder und Jugendliche werden die aktuellen Entscheidungen (z.B. in Bezug auf die Umwelt) </w:t>
            </w:r>
            <w:proofErr w:type="spellStart"/>
            <w:r>
              <w:rPr>
                <w:sz w:val="20"/>
              </w:rPr>
              <w:t>spä</w:t>
            </w:r>
            <w:proofErr w:type="spellEnd"/>
            <w:r>
              <w:rPr>
                <w:sz w:val="20"/>
              </w:rPr>
              <w:t xml:space="preserve">- </w:t>
            </w:r>
            <w:proofErr w:type="spellStart"/>
            <w:r>
              <w:rPr>
                <w:sz w:val="20"/>
              </w:rPr>
              <w:t>ter</w:t>
            </w:r>
            <w:proofErr w:type="spellEnd"/>
            <w:r>
              <w:rPr>
                <w:sz w:val="20"/>
              </w:rPr>
              <w:t xml:space="preserve"> tragen und „ausbaden“ müssen.</w:t>
            </w:r>
          </w:p>
          <w:p w14:paraId="2049663D" w14:textId="77777777" w:rsidR="00790E92" w:rsidRDefault="00790E92">
            <w:pPr>
              <w:pStyle w:val="TableParagraph"/>
              <w:rPr>
                <w:rFonts w:ascii="Times New Roman"/>
                <w:sz w:val="20"/>
              </w:rPr>
            </w:pPr>
          </w:p>
          <w:p w14:paraId="3AE3F406" w14:textId="77777777" w:rsidR="00790E92" w:rsidRDefault="00790E92">
            <w:pPr>
              <w:pStyle w:val="TableParagraph"/>
              <w:spacing w:before="25"/>
              <w:rPr>
                <w:rFonts w:ascii="Times New Roman"/>
                <w:sz w:val="20"/>
              </w:rPr>
            </w:pPr>
          </w:p>
          <w:p w14:paraId="5615570E" w14:textId="506E6240" w:rsidR="00790E92" w:rsidRDefault="00DB4BDD">
            <w:pPr>
              <w:pStyle w:val="TableParagraph"/>
              <w:spacing w:before="1"/>
              <w:ind w:left="110"/>
              <w:rPr>
                <w:sz w:val="20"/>
              </w:rPr>
            </w:pPr>
            <w:r>
              <w:rPr>
                <w:spacing w:val="-2"/>
                <w:sz w:val="20"/>
              </w:rPr>
              <w:t>Weitere</w:t>
            </w:r>
            <w:r>
              <w:rPr>
                <w:spacing w:val="12"/>
                <w:sz w:val="20"/>
              </w:rPr>
              <w:t xml:space="preserve"> </w:t>
            </w:r>
            <w:r>
              <w:rPr>
                <w:spacing w:val="-2"/>
                <w:sz w:val="20"/>
              </w:rPr>
              <w:t>individuelle</w:t>
            </w:r>
            <w:r>
              <w:rPr>
                <w:spacing w:val="12"/>
                <w:sz w:val="20"/>
              </w:rPr>
              <w:t xml:space="preserve"> </w:t>
            </w:r>
            <w:r>
              <w:rPr>
                <w:spacing w:val="-2"/>
                <w:sz w:val="20"/>
              </w:rPr>
              <w:t>Schüler</w:t>
            </w:r>
            <w:r w:rsidR="00DB29BC">
              <w:rPr>
                <w:spacing w:val="-2"/>
                <w:sz w:val="20"/>
              </w:rPr>
              <w:t>/</w:t>
            </w:r>
            <w:r>
              <w:rPr>
                <w:spacing w:val="-2"/>
                <w:sz w:val="20"/>
              </w:rPr>
              <w:t>innenantworten</w:t>
            </w:r>
            <w:r>
              <w:rPr>
                <w:spacing w:val="13"/>
                <w:sz w:val="20"/>
              </w:rPr>
              <w:t xml:space="preserve"> </w:t>
            </w:r>
            <w:r>
              <w:rPr>
                <w:spacing w:val="-2"/>
                <w:sz w:val="20"/>
              </w:rPr>
              <w:t>möglich.</w:t>
            </w:r>
          </w:p>
        </w:tc>
      </w:tr>
    </w:tbl>
    <w:p w14:paraId="6A9D36B6" w14:textId="77777777" w:rsidR="00790E92" w:rsidRDefault="00790E92">
      <w:pPr>
        <w:pStyle w:val="TableParagraph"/>
        <w:rPr>
          <w:sz w:val="20"/>
        </w:rPr>
        <w:sectPr w:rsidR="00790E92">
          <w:headerReference w:type="default" r:id="rId7"/>
          <w:footerReference w:type="default" r:id="rId8"/>
          <w:type w:val="continuous"/>
          <w:pgSz w:w="11900" w:h="16840"/>
          <w:pgMar w:top="1800" w:right="850" w:bottom="1160" w:left="1275" w:header="336" w:footer="968" w:gutter="0"/>
          <w:pgNumType w:start="1"/>
          <w:cols w:space="720"/>
        </w:sect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8"/>
      </w:tblGrid>
      <w:tr w:rsidR="00790E92" w14:paraId="1681A7C4" w14:textId="77777777">
        <w:trPr>
          <w:trHeight w:val="7295"/>
        </w:trPr>
        <w:tc>
          <w:tcPr>
            <w:tcW w:w="9638" w:type="dxa"/>
          </w:tcPr>
          <w:p w14:paraId="2C48E49F" w14:textId="77777777" w:rsidR="00790E92" w:rsidRDefault="00DB4BDD">
            <w:pPr>
              <w:pStyle w:val="TableParagraph"/>
              <w:spacing w:before="1"/>
              <w:ind w:left="110"/>
              <w:jc w:val="both"/>
              <w:rPr>
                <w:b/>
                <w:sz w:val="20"/>
              </w:rPr>
            </w:pPr>
            <w:r>
              <w:rPr>
                <w:b/>
                <w:sz w:val="20"/>
              </w:rPr>
              <w:lastRenderedPageBreak/>
              <w:t>Weiterführende</w:t>
            </w:r>
            <w:r>
              <w:rPr>
                <w:b/>
                <w:spacing w:val="-11"/>
                <w:sz w:val="20"/>
              </w:rPr>
              <w:t xml:space="preserve"> </w:t>
            </w:r>
            <w:r>
              <w:rPr>
                <w:b/>
                <w:sz w:val="20"/>
              </w:rPr>
              <w:t>Hinweise</w:t>
            </w:r>
            <w:r>
              <w:rPr>
                <w:b/>
                <w:spacing w:val="-11"/>
                <w:sz w:val="20"/>
              </w:rPr>
              <w:t xml:space="preserve"> </w:t>
            </w:r>
            <w:r>
              <w:rPr>
                <w:b/>
                <w:sz w:val="20"/>
              </w:rPr>
              <w:t>zur</w:t>
            </w:r>
            <w:r>
              <w:rPr>
                <w:b/>
                <w:spacing w:val="-10"/>
                <w:sz w:val="20"/>
              </w:rPr>
              <w:t xml:space="preserve"> </w:t>
            </w:r>
            <w:r>
              <w:rPr>
                <w:b/>
                <w:sz w:val="20"/>
              </w:rPr>
              <w:t>UN-</w:t>
            </w:r>
            <w:r>
              <w:rPr>
                <w:b/>
                <w:spacing w:val="-2"/>
                <w:sz w:val="20"/>
              </w:rPr>
              <w:t>Kinderrechtskonvention:</w:t>
            </w:r>
          </w:p>
          <w:p w14:paraId="03776EF3" w14:textId="77777777" w:rsidR="00790E92" w:rsidRDefault="00790E92">
            <w:pPr>
              <w:pStyle w:val="TableParagraph"/>
              <w:spacing w:before="11"/>
              <w:rPr>
                <w:rFonts w:ascii="Times New Roman"/>
                <w:sz w:val="20"/>
              </w:rPr>
            </w:pPr>
          </w:p>
          <w:p w14:paraId="17E802D2" w14:textId="0CE7E1AA" w:rsidR="00790E92" w:rsidRDefault="00DB4BDD">
            <w:pPr>
              <w:pStyle w:val="TableParagraph"/>
              <w:ind w:left="110" w:right="97"/>
              <w:jc w:val="both"/>
              <w:rPr>
                <w:sz w:val="20"/>
              </w:rPr>
            </w:pPr>
            <w:r>
              <w:rPr>
                <w:sz w:val="20"/>
              </w:rPr>
              <w:t>„Das Übereinkommen über die Rechte des Kindes besteht aus insgesamt 54 Artikeln und basiert auf vier Grund</w:t>
            </w:r>
            <w:r>
              <w:rPr>
                <w:sz w:val="20"/>
              </w:rPr>
              <w:t>prinzipien: dem Diskriminierungsverbot, dem Recht auf Leben und persönliche Entwicklung, dem Beteiligungsrecht und dem Kindeswohlvorrang.</w:t>
            </w:r>
          </w:p>
          <w:p w14:paraId="3AC10203" w14:textId="0C488B2A" w:rsidR="00790E92" w:rsidRDefault="00DB4BDD">
            <w:pPr>
              <w:pStyle w:val="TableParagraph"/>
              <w:spacing w:before="2"/>
              <w:ind w:left="110" w:right="96"/>
              <w:jc w:val="both"/>
              <w:rPr>
                <w:sz w:val="20"/>
              </w:rPr>
            </w:pPr>
            <w:r>
              <w:rPr>
                <w:sz w:val="20"/>
              </w:rPr>
              <w:t>Das Übereinkommen über die Rechte des Kindes (UN-Kinderrechtskonvention) wurde 1989 von der Generalver</w:t>
            </w:r>
            <w:r>
              <w:rPr>
                <w:sz w:val="20"/>
              </w:rPr>
              <w:t>sammlung der Vereinten Nationen verabschiedet und trat 1992 in Deutschland in Kraft. Die dabei zunächst erklär</w:t>
            </w:r>
            <w:r>
              <w:rPr>
                <w:sz w:val="20"/>
              </w:rPr>
              <w:t>ten Vorbehalte sind 2010 zurückgenommen worden. Die UN-Kinderrechtskonvention gilt in Deutschland im Range eines einfachen Bundesgesetzes.</w:t>
            </w:r>
          </w:p>
          <w:p w14:paraId="1977111F" w14:textId="77777777" w:rsidR="00790E92" w:rsidRDefault="00790E92">
            <w:pPr>
              <w:pStyle w:val="TableParagraph"/>
              <w:rPr>
                <w:rFonts w:ascii="Times New Roman"/>
                <w:sz w:val="20"/>
              </w:rPr>
            </w:pPr>
          </w:p>
          <w:p w14:paraId="07D8988C" w14:textId="77777777" w:rsidR="00790E92" w:rsidRDefault="00790E92">
            <w:pPr>
              <w:pStyle w:val="TableParagraph"/>
              <w:spacing w:before="27"/>
              <w:rPr>
                <w:rFonts w:ascii="Times New Roman"/>
                <w:sz w:val="20"/>
              </w:rPr>
            </w:pPr>
          </w:p>
          <w:p w14:paraId="1B60F4E0" w14:textId="6F142687" w:rsidR="00790E92" w:rsidRDefault="00DB4BDD">
            <w:pPr>
              <w:pStyle w:val="TableParagraph"/>
              <w:ind w:left="110" w:right="98"/>
              <w:jc w:val="both"/>
              <w:rPr>
                <w:sz w:val="20"/>
              </w:rPr>
            </w:pPr>
            <w:r>
              <w:rPr>
                <w:sz w:val="20"/>
              </w:rPr>
              <w:t xml:space="preserve">Die UN-Kinderrechtskonvention besteht aus 54 Artikeln und wird ergänzt durch drei Fakultativprotokolle, </w:t>
            </w:r>
            <w:r w:rsidR="00DB29BC">
              <w:rPr>
                <w:sz w:val="20"/>
              </w:rPr>
              <w:t>die Deutschland</w:t>
            </w:r>
            <w:r>
              <w:rPr>
                <w:sz w:val="20"/>
              </w:rPr>
              <w:t xml:space="preserve"> ratifiziert hat. Diese gelten gleichrangig und ergänzend zur UN-Kinderrechtskonvention:</w:t>
            </w:r>
          </w:p>
          <w:p w14:paraId="719EE9D2" w14:textId="77777777" w:rsidR="00790E92" w:rsidRDefault="00790E92">
            <w:pPr>
              <w:pStyle w:val="TableParagraph"/>
              <w:spacing w:before="49"/>
              <w:rPr>
                <w:rFonts w:ascii="Times New Roman"/>
                <w:sz w:val="20"/>
              </w:rPr>
            </w:pPr>
          </w:p>
          <w:p w14:paraId="787D232F" w14:textId="77777777" w:rsidR="00790E92" w:rsidRDefault="00DB4BDD">
            <w:pPr>
              <w:pStyle w:val="TableParagraph"/>
              <w:numPr>
                <w:ilvl w:val="0"/>
                <w:numId w:val="1"/>
              </w:numPr>
              <w:tabs>
                <w:tab w:val="left" w:pos="830"/>
              </w:tabs>
              <w:ind w:right="96"/>
              <w:rPr>
                <w:sz w:val="20"/>
              </w:rPr>
            </w:pPr>
            <w:r>
              <w:rPr>
                <w:sz w:val="20"/>
              </w:rPr>
              <w:t>das Fakultativprotokoll zum Übereinkommen über die Rechte des Kindes betreffend die Beteiligung von</w:t>
            </w:r>
            <w:r>
              <w:rPr>
                <w:spacing w:val="40"/>
                <w:sz w:val="20"/>
              </w:rPr>
              <w:t xml:space="preserve"> </w:t>
            </w:r>
            <w:r>
              <w:rPr>
                <w:sz w:val="20"/>
              </w:rPr>
              <w:t>Kindern an bewaffneten Konflikten,</w:t>
            </w:r>
          </w:p>
          <w:p w14:paraId="73BBB2B0" w14:textId="542C9A41" w:rsidR="00790E92" w:rsidRDefault="00DB4BDD">
            <w:pPr>
              <w:pStyle w:val="TableParagraph"/>
              <w:numPr>
                <w:ilvl w:val="0"/>
                <w:numId w:val="1"/>
              </w:numPr>
              <w:tabs>
                <w:tab w:val="left" w:pos="830"/>
              </w:tabs>
              <w:ind w:right="96"/>
              <w:rPr>
                <w:sz w:val="20"/>
              </w:rPr>
            </w:pPr>
            <w:r>
              <w:rPr>
                <w:sz w:val="20"/>
              </w:rPr>
              <w:t>das Fakultativprotokoll zum Übereinkommen über die Rechte des Kindes betreffend den Verkauf von Kin</w:t>
            </w:r>
            <w:r>
              <w:rPr>
                <w:sz w:val="20"/>
              </w:rPr>
              <w:t>dern, die Kinderprostitution und die Kinderpornografie und</w:t>
            </w:r>
          </w:p>
          <w:p w14:paraId="02C30A72" w14:textId="3B22CE65" w:rsidR="00790E92" w:rsidRDefault="00DB4BDD">
            <w:pPr>
              <w:pStyle w:val="TableParagraph"/>
              <w:numPr>
                <w:ilvl w:val="0"/>
                <w:numId w:val="1"/>
              </w:numPr>
              <w:tabs>
                <w:tab w:val="left" w:pos="830"/>
              </w:tabs>
              <w:ind w:right="97"/>
              <w:rPr>
                <w:sz w:val="20"/>
              </w:rPr>
            </w:pPr>
            <w:r>
              <w:rPr>
                <w:sz w:val="20"/>
              </w:rPr>
              <w:t>das</w:t>
            </w:r>
            <w:r>
              <w:rPr>
                <w:spacing w:val="-2"/>
                <w:sz w:val="20"/>
              </w:rPr>
              <w:t xml:space="preserve"> </w:t>
            </w:r>
            <w:r>
              <w:rPr>
                <w:sz w:val="20"/>
              </w:rPr>
              <w:t>Fakultativprotokoll</w:t>
            </w:r>
            <w:r>
              <w:rPr>
                <w:spacing w:val="-2"/>
                <w:sz w:val="20"/>
              </w:rPr>
              <w:t xml:space="preserve"> </w:t>
            </w:r>
            <w:r>
              <w:rPr>
                <w:sz w:val="20"/>
              </w:rPr>
              <w:t>zum</w:t>
            </w:r>
            <w:r>
              <w:rPr>
                <w:spacing w:val="-3"/>
                <w:sz w:val="20"/>
              </w:rPr>
              <w:t xml:space="preserve"> </w:t>
            </w:r>
            <w:r>
              <w:rPr>
                <w:sz w:val="20"/>
              </w:rPr>
              <w:t>Übereinkommen</w:t>
            </w:r>
            <w:r>
              <w:rPr>
                <w:spacing w:val="-2"/>
                <w:sz w:val="20"/>
              </w:rPr>
              <w:t xml:space="preserve"> </w:t>
            </w:r>
            <w:r>
              <w:rPr>
                <w:sz w:val="20"/>
              </w:rPr>
              <w:t>über</w:t>
            </w:r>
            <w:r>
              <w:rPr>
                <w:spacing w:val="-2"/>
                <w:sz w:val="20"/>
              </w:rPr>
              <w:t xml:space="preserve"> </w:t>
            </w:r>
            <w:r>
              <w:rPr>
                <w:sz w:val="20"/>
              </w:rPr>
              <w:t>die</w:t>
            </w:r>
            <w:r>
              <w:rPr>
                <w:spacing w:val="-2"/>
                <w:sz w:val="20"/>
              </w:rPr>
              <w:t xml:space="preserve"> </w:t>
            </w:r>
            <w:r>
              <w:rPr>
                <w:sz w:val="20"/>
              </w:rPr>
              <w:t>Rechte</w:t>
            </w:r>
            <w:r>
              <w:rPr>
                <w:spacing w:val="-2"/>
                <w:sz w:val="20"/>
              </w:rPr>
              <w:t xml:space="preserve"> </w:t>
            </w:r>
            <w:r>
              <w:rPr>
                <w:sz w:val="20"/>
              </w:rPr>
              <w:t>des</w:t>
            </w:r>
            <w:r>
              <w:rPr>
                <w:spacing w:val="-2"/>
                <w:sz w:val="20"/>
              </w:rPr>
              <w:t xml:space="preserve"> </w:t>
            </w:r>
            <w:r>
              <w:rPr>
                <w:sz w:val="20"/>
              </w:rPr>
              <w:t>Kindes</w:t>
            </w:r>
            <w:r>
              <w:rPr>
                <w:spacing w:val="-2"/>
                <w:sz w:val="20"/>
              </w:rPr>
              <w:t xml:space="preserve"> </w:t>
            </w:r>
            <w:r>
              <w:rPr>
                <w:sz w:val="20"/>
              </w:rPr>
              <w:t>betreffend</w:t>
            </w:r>
            <w:r>
              <w:rPr>
                <w:spacing w:val="-2"/>
                <w:sz w:val="20"/>
              </w:rPr>
              <w:t xml:space="preserve"> </w:t>
            </w:r>
            <w:r>
              <w:rPr>
                <w:sz w:val="20"/>
              </w:rPr>
              <w:t>ein</w:t>
            </w:r>
            <w:r>
              <w:rPr>
                <w:spacing w:val="-2"/>
                <w:sz w:val="20"/>
              </w:rPr>
              <w:t xml:space="preserve"> </w:t>
            </w:r>
            <w:r>
              <w:rPr>
                <w:sz w:val="20"/>
              </w:rPr>
              <w:t>Mitteilungsverfah</w:t>
            </w:r>
            <w:r>
              <w:rPr>
                <w:sz w:val="20"/>
              </w:rPr>
              <w:t>ren (das sogenannte Individualbeschwerdeverfahren).“</w:t>
            </w:r>
          </w:p>
          <w:p w14:paraId="0F745850" w14:textId="77777777" w:rsidR="00790E92" w:rsidRDefault="00790E92">
            <w:pPr>
              <w:pStyle w:val="TableParagraph"/>
              <w:spacing w:before="69"/>
              <w:rPr>
                <w:rFonts w:ascii="Times New Roman"/>
                <w:sz w:val="20"/>
              </w:rPr>
            </w:pPr>
          </w:p>
          <w:p w14:paraId="7D6C9E92" w14:textId="560BBF24" w:rsidR="00790E92" w:rsidRDefault="00DB4BDD">
            <w:pPr>
              <w:pStyle w:val="TableParagraph"/>
              <w:ind w:left="110" w:right="218"/>
              <w:rPr>
                <w:sz w:val="20"/>
              </w:rPr>
            </w:pPr>
            <w:r>
              <w:rPr>
                <w:sz w:val="20"/>
              </w:rPr>
              <w:t>Quelle:</w:t>
            </w:r>
            <w:r>
              <w:rPr>
                <w:spacing w:val="-4"/>
                <w:sz w:val="20"/>
              </w:rPr>
              <w:t xml:space="preserve"> </w:t>
            </w:r>
            <w:r>
              <w:rPr>
                <w:i/>
                <w:sz w:val="20"/>
              </w:rPr>
              <w:t>Bundesministerium</w:t>
            </w:r>
            <w:r>
              <w:rPr>
                <w:i/>
                <w:spacing w:val="-5"/>
                <w:sz w:val="20"/>
              </w:rPr>
              <w:t xml:space="preserve"> </w:t>
            </w:r>
            <w:r>
              <w:rPr>
                <w:i/>
                <w:sz w:val="20"/>
              </w:rPr>
              <w:t>für</w:t>
            </w:r>
            <w:r>
              <w:rPr>
                <w:i/>
                <w:spacing w:val="-4"/>
                <w:sz w:val="20"/>
              </w:rPr>
              <w:t xml:space="preserve"> </w:t>
            </w:r>
            <w:r>
              <w:rPr>
                <w:i/>
                <w:sz w:val="20"/>
              </w:rPr>
              <w:t>Familie,</w:t>
            </w:r>
            <w:r>
              <w:rPr>
                <w:i/>
                <w:spacing w:val="-4"/>
                <w:sz w:val="20"/>
              </w:rPr>
              <w:t xml:space="preserve"> </w:t>
            </w:r>
            <w:r>
              <w:rPr>
                <w:i/>
                <w:sz w:val="20"/>
              </w:rPr>
              <w:t>Senioren,</w:t>
            </w:r>
            <w:r>
              <w:rPr>
                <w:i/>
                <w:spacing w:val="-4"/>
                <w:sz w:val="20"/>
              </w:rPr>
              <w:t xml:space="preserve"> </w:t>
            </w:r>
            <w:r>
              <w:rPr>
                <w:i/>
                <w:sz w:val="20"/>
              </w:rPr>
              <w:t>Frauen</w:t>
            </w:r>
            <w:r>
              <w:rPr>
                <w:i/>
                <w:spacing w:val="-4"/>
                <w:sz w:val="20"/>
              </w:rPr>
              <w:t xml:space="preserve"> </w:t>
            </w:r>
            <w:r>
              <w:rPr>
                <w:i/>
                <w:sz w:val="20"/>
              </w:rPr>
              <w:t>und</w:t>
            </w:r>
            <w:r>
              <w:rPr>
                <w:i/>
                <w:spacing w:val="-4"/>
                <w:sz w:val="20"/>
              </w:rPr>
              <w:t xml:space="preserve"> </w:t>
            </w:r>
            <w:r>
              <w:rPr>
                <w:i/>
                <w:sz w:val="20"/>
              </w:rPr>
              <w:t>Jugend:</w:t>
            </w:r>
            <w:r>
              <w:rPr>
                <w:i/>
                <w:spacing w:val="-6"/>
                <w:sz w:val="20"/>
              </w:rPr>
              <w:t xml:space="preserve"> </w:t>
            </w:r>
            <w:r>
              <w:rPr>
                <w:i/>
                <w:sz w:val="20"/>
              </w:rPr>
              <w:t>UN-Kinderrechtskonvention,</w:t>
            </w:r>
            <w:r>
              <w:rPr>
                <w:i/>
                <w:spacing w:val="-4"/>
                <w:sz w:val="20"/>
              </w:rPr>
              <w:t xml:space="preserve"> </w:t>
            </w:r>
            <w:r>
              <w:rPr>
                <w:i/>
                <w:sz w:val="20"/>
              </w:rPr>
              <w:t>05.07.2018,</w:t>
            </w:r>
            <w:r>
              <w:rPr>
                <w:i/>
                <w:spacing w:val="-3"/>
                <w:sz w:val="20"/>
              </w:rPr>
              <w:t xml:space="preserve"> </w:t>
            </w:r>
            <w:r>
              <w:rPr>
                <w:i/>
                <w:sz w:val="20"/>
              </w:rPr>
              <w:t>un</w:t>
            </w:r>
            <w:r>
              <w:rPr>
                <w:i/>
                <w:sz w:val="20"/>
              </w:rPr>
              <w:t xml:space="preserve">ter: </w:t>
            </w:r>
            <w:hyperlink r:id="rId9" w:history="1">
              <w:r w:rsidR="004F5E1B" w:rsidRPr="004F5E1B">
                <w:rPr>
                  <w:rStyle w:val="Hyperlink"/>
                  <w:i/>
                  <w:sz w:val="20"/>
                </w:rPr>
                <w:t>https://www.bmbfsfj.bund.de/</w:t>
              </w:r>
            </w:hyperlink>
            <w:r w:rsidR="004F5E1B">
              <w:rPr>
                <w:i/>
                <w:sz w:val="20"/>
              </w:rPr>
              <w:t xml:space="preserve"> </w:t>
            </w:r>
            <w:r>
              <w:rPr>
                <w:sz w:val="20"/>
              </w:rPr>
              <w:t xml:space="preserve">(zuletzt: </w:t>
            </w:r>
            <w:r w:rsidR="004F5E1B">
              <w:rPr>
                <w:sz w:val="20"/>
              </w:rPr>
              <w:t>29.07.2025</w:t>
            </w:r>
            <w:r>
              <w:rPr>
                <w:sz w:val="20"/>
              </w:rPr>
              <w:t>).</w:t>
            </w:r>
          </w:p>
          <w:p w14:paraId="4B0C5002" w14:textId="77777777" w:rsidR="00790E92" w:rsidRDefault="00790E92">
            <w:pPr>
              <w:pStyle w:val="TableParagraph"/>
              <w:spacing w:before="74"/>
              <w:rPr>
                <w:rFonts w:ascii="Times New Roman"/>
                <w:sz w:val="20"/>
              </w:rPr>
            </w:pPr>
          </w:p>
          <w:p w14:paraId="32663811" w14:textId="2C3E3146" w:rsidR="00790E92" w:rsidRDefault="00DB4BDD">
            <w:pPr>
              <w:pStyle w:val="TableParagraph"/>
              <w:ind w:left="110" w:right="218"/>
              <w:rPr>
                <w:sz w:val="20"/>
              </w:rPr>
            </w:pPr>
            <w:r>
              <w:rPr>
                <w:sz w:val="20"/>
              </w:rPr>
              <w:t>Zu den unterschiedlichen Positionen der Parteien und deren Argumenten findet sich hier eine Übersicht: Deutscher</w:t>
            </w:r>
            <w:r>
              <w:rPr>
                <w:spacing w:val="-4"/>
                <w:sz w:val="20"/>
              </w:rPr>
              <w:t xml:space="preserve"> </w:t>
            </w:r>
            <w:r>
              <w:rPr>
                <w:sz w:val="20"/>
              </w:rPr>
              <w:t>Bundestag:</w:t>
            </w:r>
            <w:r>
              <w:rPr>
                <w:spacing w:val="-4"/>
                <w:sz w:val="20"/>
              </w:rPr>
              <w:t xml:space="preserve"> </w:t>
            </w:r>
            <w:r>
              <w:rPr>
                <w:sz w:val="20"/>
              </w:rPr>
              <w:t>Kontroverse</w:t>
            </w:r>
            <w:r>
              <w:rPr>
                <w:spacing w:val="-4"/>
                <w:sz w:val="20"/>
              </w:rPr>
              <w:t xml:space="preserve"> </w:t>
            </w:r>
            <w:r>
              <w:rPr>
                <w:sz w:val="20"/>
              </w:rPr>
              <w:t>Debatte</w:t>
            </w:r>
            <w:r>
              <w:rPr>
                <w:spacing w:val="-4"/>
                <w:sz w:val="20"/>
              </w:rPr>
              <w:t xml:space="preserve"> </w:t>
            </w:r>
            <w:r>
              <w:rPr>
                <w:sz w:val="20"/>
              </w:rPr>
              <w:t>über</w:t>
            </w:r>
            <w:r>
              <w:rPr>
                <w:spacing w:val="-4"/>
                <w:sz w:val="20"/>
              </w:rPr>
              <w:t xml:space="preserve"> </w:t>
            </w:r>
            <w:r>
              <w:rPr>
                <w:sz w:val="20"/>
              </w:rPr>
              <w:t>Gesetzentwürfe</w:t>
            </w:r>
            <w:r>
              <w:rPr>
                <w:spacing w:val="-4"/>
                <w:sz w:val="20"/>
              </w:rPr>
              <w:t xml:space="preserve"> </w:t>
            </w:r>
            <w:r>
              <w:rPr>
                <w:sz w:val="20"/>
              </w:rPr>
              <w:t>zu</w:t>
            </w:r>
            <w:r>
              <w:rPr>
                <w:spacing w:val="-4"/>
                <w:sz w:val="20"/>
              </w:rPr>
              <w:t xml:space="preserve"> </w:t>
            </w:r>
            <w:r>
              <w:rPr>
                <w:sz w:val="20"/>
              </w:rPr>
              <w:t>Kinderrechten</w:t>
            </w:r>
            <w:r>
              <w:rPr>
                <w:spacing w:val="-4"/>
                <w:sz w:val="20"/>
              </w:rPr>
              <w:t xml:space="preserve"> </w:t>
            </w:r>
            <w:r>
              <w:rPr>
                <w:sz w:val="20"/>
              </w:rPr>
              <w:t>im</w:t>
            </w:r>
            <w:r>
              <w:rPr>
                <w:spacing w:val="-5"/>
                <w:sz w:val="20"/>
              </w:rPr>
              <w:t xml:space="preserve"> </w:t>
            </w:r>
            <w:r>
              <w:rPr>
                <w:sz w:val="20"/>
              </w:rPr>
              <w:t>Grundgesetz,</w:t>
            </w:r>
            <w:r>
              <w:rPr>
                <w:spacing w:val="-4"/>
                <w:sz w:val="20"/>
              </w:rPr>
              <w:t xml:space="preserve"> </w:t>
            </w:r>
            <w:r>
              <w:rPr>
                <w:sz w:val="20"/>
              </w:rPr>
              <w:t xml:space="preserve">06.06.2019, unter: </w:t>
            </w:r>
            <w:hyperlink r:id="rId10" w:history="1">
              <w:r w:rsidRPr="00DB4BDD">
                <w:rPr>
                  <w:rStyle w:val="Hyperlink"/>
                  <w:sz w:val="20"/>
                </w:rPr>
                <w:t>https://</w:t>
              </w:r>
              <w:hyperlink r:id="rId11">
                <w:r w:rsidRPr="00DB4BDD">
                  <w:rPr>
                    <w:rStyle w:val="Hyperlink"/>
                    <w:sz w:val="20"/>
                  </w:rPr>
                  <w:t>www.bundestag.de/dokumente/textarchiv/2019/kw23-de-kinderrechte-643308</w:t>
                </w:r>
              </w:hyperlink>
            </w:hyperlink>
            <w:r>
              <w:rPr>
                <w:sz w:val="20"/>
              </w:rPr>
              <w:t xml:space="preserve"> (zuletzt: </w:t>
            </w:r>
            <w:r w:rsidR="004F5E1B">
              <w:rPr>
                <w:spacing w:val="-2"/>
                <w:sz w:val="20"/>
              </w:rPr>
              <w:t>29.07.2025</w:t>
            </w:r>
            <w:r>
              <w:rPr>
                <w:spacing w:val="-2"/>
                <w:sz w:val="20"/>
              </w:rPr>
              <w:t>).</w:t>
            </w:r>
          </w:p>
        </w:tc>
      </w:tr>
      <w:tr w:rsidR="00790E92" w14:paraId="3446D87D" w14:textId="77777777">
        <w:trPr>
          <w:trHeight w:val="297"/>
        </w:trPr>
        <w:tc>
          <w:tcPr>
            <w:tcW w:w="9638" w:type="dxa"/>
            <w:shd w:val="clear" w:color="auto" w:fill="84AFDD"/>
          </w:tcPr>
          <w:p w14:paraId="070DB78A" w14:textId="77777777" w:rsidR="00790E92" w:rsidRDefault="00DB4BDD">
            <w:pPr>
              <w:pStyle w:val="TableParagraph"/>
              <w:spacing w:before="6" w:line="271" w:lineRule="exact"/>
              <w:ind w:left="110"/>
              <w:rPr>
                <w:b/>
                <w:sz w:val="24"/>
              </w:rPr>
            </w:pPr>
            <w:r>
              <w:rPr>
                <w:b/>
                <w:spacing w:val="-2"/>
                <w:sz w:val="24"/>
              </w:rPr>
              <w:t>Transfer/Abstimmung</w:t>
            </w:r>
          </w:p>
        </w:tc>
      </w:tr>
      <w:tr w:rsidR="00790E92" w14:paraId="27182F7F" w14:textId="77777777">
        <w:trPr>
          <w:trHeight w:val="2193"/>
        </w:trPr>
        <w:tc>
          <w:tcPr>
            <w:tcW w:w="9638" w:type="dxa"/>
          </w:tcPr>
          <w:p w14:paraId="1CEC0576" w14:textId="77777777" w:rsidR="00790E92" w:rsidRDefault="00790E92">
            <w:pPr>
              <w:pStyle w:val="TableParagraph"/>
              <w:spacing w:before="11"/>
              <w:rPr>
                <w:rFonts w:ascii="Times New Roman"/>
                <w:sz w:val="20"/>
              </w:rPr>
            </w:pPr>
          </w:p>
          <w:p w14:paraId="259A2F60" w14:textId="20514C79" w:rsidR="00790E92" w:rsidRDefault="00DB4BDD">
            <w:pPr>
              <w:pStyle w:val="TableParagraph"/>
              <w:ind w:left="110" w:right="93"/>
              <w:jc w:val="both"/>
              <w:rPr>
                <w:sz w:val="20"/>
              </w:rPr>
            </w:pPr>
            <w:r>
              <w:rPr>
                <w:sz w:val="20"/>
              </w:rPr>
              <w:t>Eine abschließende Diskussion über die Auswahl der Begründungen kann auch Gegenargumenten einen Raum ge</w:t>
            </w:r>
            <w:r>
              <w:rPr>
                <w:sz w:val="20"/>
              </w:rPr>
              <w:t>ben. Immerhin gilt die Kinderrechtskonvention bereits in Deutschland; eine Aufnahme in das GG halten viele für überflüssig.</w:t>
            </w:r>
            <w:r>
              <w:rPr>
                <w:spacing w:val="-1"/>
                <w:sz w:val="20"/>
              </w:rPr>
              <w:t xml:space="preserve"> </w:t>
            </w:r>
            <w:r>
              <w:rPr>
                <w:sz w:val="20"/>
              </w:rPr>
              <w:t>So</w:t>
            </w:r>
            <w:r>
              <w:rPr>
                <w:spacing w:val="-1"/>
                <w:sz w:val="20"/>
              </w:rPr>
              <w:t xml:space="preserve"> </w:t>
            </w:r>
            <w:r>
              <w:rPr>
                <w:sz w:val="20"/>
              </w:rPr>
              <w:t>würden</w:t>
            </w:r>
            <w:r>
              <w:rPr>
                <w:spacing w:val="-1"/>
                <w:sz w:val="20"/>
              </w:rPr>
              <w:t xml:space="preserve"> </w:t>
            </w:r>
            <w:r>
              <w:rPr>
                <w:sz w:val="20"/>
              </w:rPr>
              <w:t>die</w:t>
            </w:r>
            <w:r>
              <w:rPr>
                <w:spacing w:val="-1"/>
                <w:sz w:val="20"/>
              </w:rPr>
              <w:t xml:space="preserve"> </w:t>
            </w:r>
            <w:r>
              <w:rPr>
                <w:sz w:val="20"/>
              </w:rPr>
              <w:t>Menschenrechte</w:t>
            </w:r>
            <w:r>
              <w:rPr>
                <w:spacing w:val="-3"/>
                <w:sz w:val="20"/>
              </w:rPr>
              <w:t xml:space="preserve"> </w:t>
            </w:r>
            <w:r>
              <w:rPr>
                <w:sz w:val="20"/>
              </w:rPr>
              <w:t>für</w:t>
            </w:r>
            <w:r>
              <w:rPr>
                <w:spacing w:val="-1"/>
                <w:sz w:val="20"/>
              </w:rPr>
              <w:t xml:space="preserve"> </w:t>
            </w:r>
            <w:r>
              <w:rPr>
                <w:sz w:val="20"/>
              </w:rPr>
              <w:t>alle</w:t>
            </w:r>
            <w:r>
              <w:rPr>
                <w:spacing w:val="-1"/>
                <w:sz w:val="20"/>
              </w:rPr>
              <w:t xml:space="preserve"> </w:t>
            </w:r>
            <w:r>
              <w:rPr>
                <w:sz w:val="20"/>
              </w:rPr>
              <w:t>Menschen</w:t>
            </w:r>
            <w:r>
              <w:rPr>
                <w:spacing w:val="-1"/>
                <w:sz w:val="20"/>
              </w:rPr>
              <w:t xml:space="preserve"> </w:t>
            </w:r>
            <w:r>
              <w:rPr>
                <w:sz w:val="20"/>
              </w:rPr>
              <w:t>egal</w:t>
            </w:r>
            <w:r>
              <w:rPr>
                <w:spacing w:val="-1"/>
                <w:sz w:val="20"/>
              </w:rPr>
              <w:t xml:space="preserve"> </w:t>
            </w:r>
            <w:r>
              <w:rPr>
                <w:sz w:val="20"/>
              </w:rPr>
              <w:t>welchen</w:t>
            </w:r>
            <w:r>
              <w:rPr>
                <w:spacing w:val="-1"/>
                <w:sz w:val="20"/>
              </w:rPr>
              <w:t xml:space="preserve"> </w:t>
            </w:r>
            <w:r>
              <w:rPr>
                <w:sz w:val="20"/>
              </w:rPr>
              <w:t>Alters</w:t>
            </w:r>
            <w:r>
              <w:rPr>
                <w:spacing w:val="-1"/>
                <w:sz w:val="20"/>
              </w:rPr>
              <w:t xml:space="preserve"> </w:t>
            </w:r>
            <w:r>
              <w:rPr>
                <w:sz w:val="20"/>
              </w:rPr>
              <w:t>gelten.</w:t>
            </w:r>
            <w:r>
              <w:rPr>
                <w:spacing w:val="-1"/>
                <w:sz w:val="20"/>
              </w:rPr>
              <w:t xml:space="preserve"> </w:t>
            </w:r>
            <w:r>
              <w:rPr>
                <w:sz w:val="20"/>
              </w:rPr>
              <w:t>Auch</w:t>
            </w:r>
            <w:r>
              <w:rPr>
                <w:spacing w:val="-1"/>
                <w:sz w:val="20"/>
              </w:rPr>
              <w:t xml:space="preserve"> </w:t>
            </w:r>
            <w:r>
              <w:rPr>
                <w:sz w:val="20"/>
              </w:rPr>
              <w:t>schütze</w:t>
            </w:r>
            <w:r>
              <w:rPr>
                <w:spacing w:val="-1"/>
                <w:sz w:val="20"/>
              </w:rPr>
              <w:t xml:space="preserve"> </w:t>
            </w:r>
            <w:r>
              <w:rPr>
                <w:sz w:val="20"/>
              </w:rPr>
              <w:t>bereits</w:t>
            </w:r>
            <w:r>
              <w:rPr>
                <w:spacing w:val="-1"/>
                <w:sz w:val="20"/>
              </w:rPr>
              <w:t xml:space="preserve"> </w:t>
            </w:r>
            <w:r>
              <w:rPr>
                <w:sz w:val="20"/>
              </w:rPr>
              <w:t>Art. 5 GG im Besonderen die Familie (und somit die Kinder). Ob nun die Kinderrechte Abwehrrechte gegenüber dem Staat oder eine Entmachtung der Eltern darstellen, wird unterschiedlich bewertet. Befürworter argumentieren,</w:t>
            </w:r>
            <w:r>
              <w:rPr>
                <w:spacing w:val="40"/>
                <w:sz w:val="20"/>
              </w:rPr>
              <w:t xml:space="preserve"> </w:t>
            </w:r>
            <w:r>
              <w:rPr>
                <w:sz w:val="20"/>
              </w:rPr>
              <w:t>dass Kinder eines besonderen Schutzes bedürfen und eben nicht nur „klein</w:t>
            </w:r>
            <w:r>
              <w:rPr>
                <w:sz w:val="20"/>
              </w:rPr>
              <w:t>e Erwachsene“ seien. Auch wird häufig das Argument der Kinderarmut in Deutschland genannt, gegen die dann der Staat aktiv vorgehen müsste.</w:t>
            </w:r>
          </w:p>
        </w:tc>
      </w:tr>
    </w:tbl>
    <w:p w14:paraId="65E2E8C3" w14:textId="77777777" w:rsidR="00DB4BDD" w:rsidRDefault="00DB4BDD"/>
    <w:sectPr w:rsidR="00000000">
      <w:type w:val="continuous"/>
      <w:pgSz w:w="11900" w:h="16840"/>
      <w:pgMar w:top="1800" w:right="850" w:bottom="1160" w:left="1275" w:header="336" w:footer="9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3BB8F" w14:textId="77777777" w:rsidR="00DB4BDD" w:rsidRDefault="00DB4BDD">
      <w:r>
        <w:separator/>
      </w:r>
    </w:p>
  </w:endnote>
  <w:endnote w:type="continuationSeparator" w:id="0">
    <w:p w14:paraId="5C83DE7E" w14:textId="77777777" w:rsidR="00DB4BDD" w:rsidRDefault="00DB4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420B" w14:textId="77777777" w:rsidR="00790E92" w:rsidRDefault="00DB4BDD">
    <w:pPr>
      <w:pStyle w:val="Textkrper"/>
      <w:spacing w:line="14" w:lineRule="auto"/>
      <w:rPr>
        <w:b w:val="0"/>
      </w:rPr>
    </w:pPr>
    <w:r>
      <w:rPr>
        <w:b w:val="0"/>
        <w:noProof/>
      </w:rPr>
      <mc:AlternateContent>
        <mc:Choice Requires="wps">
          <w:drawing>
            <wp:anchor distT="0" distB="0" distL="0" distR="0" simplePos="0" relativeHeight="487523328" behindDoc="1" locked="0" layoutInCell="1" allowOverlap="1" wp14:anchorId="0D179247" wp14:editId="5C535A00">
              <wp:simplePos x="0" y="0"/>
              <wp:positionH relativeFrom="page">
                <wp:posOffset>3707891</wp:posOffset>
              </wp:positionH>
              <wp:positionV relativeFrom="page">
                <wp:posOffset>9938705</wp:posOffset>
              </wp:positionV>
              <wp:extent cx="156210" cy="1746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 cy="174625"/>
                      </a:xfrm>
                      <a:prstGeom prst="rect">
                        <a:avLst/>
                      </a:prstGeom>
                    </wps:spPr>
                    <wps:txbx>
                      <w:txbxContent>
                        <w:p w14:paraId="4CB7E03D" w14:textId="77777777" w:rsidR="00790E92" w:rsidRDefault="00DB4BDD">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wps:txbx>
                    <wps:bodyPr wrap="square" lIns="0" tIns="0" rIns="0" bIns="0" rtlCol="0">
                      <a:noAutofit/>
                    </wps:bodyPr>
                  </wps:wsp>
                </a:graphicData>
              </a:graphic>
            </wp:anchor>
          </w:drawing>
        </mc:Choice>
        <mc:Fallback>
          <w:pict>
            <v:shapetype w14:anchorId="0D179247" id="_x0000_t202" coordsize="21600,21600" o:spt="202" path="m,l,21600r21600,l21600,xe">
              <v:stroke joinstyle="miter"/>
              <v:path gradientshapeok="t" o:connecttype="rect"/>
            </v:shapetype>
            <v:shape id="Textbox 3" o:spid="_x0000_s1027" type="#_x0000_t202" style="position:absolute;margin-left:291.95pt;margin-top:782.6pt;width:12.3pt;height:13.75pt;z-index:-15793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" filled="f" stroked="f">
              <v:textbox inset="0,0,0,0">
                <w:txbxContent>
                  <w:p w14:paraId="4CB7E03D" w14:textId="77777777" w:rsidR="00790E92" w:rsidRDefault="00DB4BDD">
                    <w:pPr>
                      <w:spacing w:before="21"/>
                      <w:ind w:left="60"/>
                      <w:rPr>
                        <w:rFonts w:ascii="Trebuchet MS"/>
                        <w:sz w:val="20"/>
                      </w:rPr>
                    </w:pPr>
                    <w:r>
                      <w:rPr>
                        <w:rFonts w:ascii="Trebuchet MS"/>
                        <w:spacing w:val="-10"/>
                        <w:sz w:val="20"/>
                      </w:rPr>
                      <w:fldChar w:fldCharType="begin"/>
                    </w:r>
                    <w:r>
                      <w:rPr>
                        <w:rFonts w:ascii="Trebuchet MS"/>
                        <w:spacing w:val="-10"/>
                        <w:sz w:val="20"/>
                      </w:rPr>
                      <w:instrText xml:space="preserve"> PAGE </w:instrText>
                    </w:r>
                    <w:r>
                      <w:rPr>
                        <w:rFonts w:ascii="Trebuchet MS"/>
                        <w:spacing w:val="-10"/>
                        <w:sz w:val="20"/>
                      </w:rPr>
                      <w:fldChar w:fldCharType="separate"/>
                    </w:r>
                    <w:r>
                      <w:rPr>
                        <w:rFonts w:ascii="Trebuchet MS"/>
                        <w:spacing w:val="-10"/>
                        <w:sz w:val="20"/>
                      </w:rPr>
                      <w:t>1</w:t>
                    </w:r>
                    <w:r>
                      <w:rPr>
                        <w:rFonts w:ascii="Trebuchet MS"/>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40AFC" w14:textId="77777777" w:rsidR="00DB4BDD" w:rsidRDefault="00DB4BDD">
      <w:r>
        <w:separator/>
      </w:r>
    </w:p>
  </w:footnote>
  <w:footnote w:type="continuationSeparator" w:id="0">
    <w:p w14:paraId="7305C3A6" w14:textId="77777777" w:rsidR="00DB4BDD" w:rsidRDefault="00DB4B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51E9D" w14:textId="77777777" w:rsidR="00790E92" w:rsidRDefault="00DB4BDD">
    <w:pPr>
      <w:pStyle w:val="Textkrper"/>
      <w:spacing w:line="14" w:lineRule="auto"/>
      <w:rPr>
        <w:b w:val="0"/>
      </w:rPr>
    </w:pPr>
    <w:r>
      <w:rPr>
        <w:b w:val="0"/>
        <w:noProof/>
      </w:rPr>
      <w:drawing>
        <wp:anchor distT="0" distB="0" distL="0" distR="0" simplePos="0" relativeHeight="487522304" behindDoc="1" locked="0" layoutInCell="1" allowOverlap="1" wp14:anchorId="47CAC252" wp14:editId="488DAD4A">
          <wp:simplePos x="0" y="0"/>
          <wp:positionH relativeFrom="page">
            <wp:posOffset>5789928</wp:posOffset>
          </wp:positionH>
          <wp:positionV relativeFrom="page">
            <wp:posOffset>213613</wp:posOffset>
          </wp:positionV>
          <wp:extent cx="1530984" cy="373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530984" cy="373379"/>
                  </a:xfrm>
                  <a:prstGeom prst="rect">
                    <a:avLst/>
                  </a:prstGeom>
                </pic:spPr>
              </pic:pic>
            </a:graphicData>
          </a:graphic>
        </wp:anchor>
      </w:drawing>
    </w:r>
    <w:r>
      <w:rPr>
        <w:b w:val="0"/>
        <w:noProof/>
      </w:rPr>
      <mc:AlternateContent>
        <mc:Choice Requires="wps">
          <w:drawing>
            <wp:anchor distT="0" distB="0" distL="0" distR="0" simplePos="0" relativeHeight="487522816" behindDoc="1" locked="0" layoutInCell="1" allowOverlap="1" wp14:anchorId="7E3DC021" wp14:editId="2200A06F">
              <wp:simplePos x="0" y="0"/>
              <wp:positionH relativeFrom="page">
                <wp:posOffset>526414</wp:posOffset>
              </wp:positionH>
              <wp:positionV relativeFrom="page">
                <wp:posOffset>439449</wp:posOffset>
              </wp:positionV>
              <wp:extent cx="2875915" cy="53848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5915" cy="538480"/>
                      </a:xfrm>
                      <a:prstGeom prst="rect">
                        <a:avLst/>
                      </a:prstGeom>
                    </wps:spPr>
                    <wps:txbx>
                      <w:txbxContent>
                        <w:p w14:paraId="04B09249" w14:textId="77777777" w:rsidR="00790E92" w:rsidRDefault="00DB4BDD">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04E8BDA9" w14:textId="77777777" w:rsidR="00790E92" w:rsidRDefault="00DB4BDD">
                          <w:pPr>
                            <w:pStyle w:val="Textkrper"/>
                            <w:spacing w:before="26" w:line="273" w:lineRule="auto"/>
                            <w:ind w:left="20"/>
                          </w:pPr>
                          <w:r>
                            <w:t>Vertiefung</w:t>
                          </w:r>
                          <w:r>
                            <w:rPr>
                              <w:spacing w:val="-7"/>
                            </w:rPr>
                            <w:t xml:space="preserve"> </w:t>
                          </w:r>
                          <w:r>
                            <w:t>1:</w:t>
                          </w:r>
                          <w:r>
                            <w:rPr>
                              <w:spacing w:val="-7"/>
                            </w:rPr>
                            <w:t xml:space="preserve"> </w:t>
                          </w:r>
                          <w:r>
                            <w:t>Menschen-</w:t>
                          </w:r>
                          <w:r>
                            <w:rPr>
                              <w:spacing w:val="-7"/>
                            </w:rPr>
                            <w:t xml:space="preserve"> </w:t>
                          </w:r>
                          <w:r>
                            <w:t>und</w:t>
                          </w:r>
                          <w:r>
                            <w:rPr>
                              <w:spacing w:val="-7"/>
                            </w:rPr>
                            <w:t xml:space="preserve"> </w:t>
                          </w:r>
                          <w:r>
                            <w:t>Kinderrechte</w:t>
                          </w:r>
                          <w:r>
                            <w:rPr>
                              <w:spacing w:val="-7"/>
                            </w:rPr>
                            <w:t xml:space="preserve"> </w:t>
                          </w:r>
                          <w:r>
                            <w:t>im</w:t>
                          </w:r>
                          <w:r>
                            <w:rPr>
                              <w:spacing w:val="-8"/>
                            </w:rPr>
                            <w:t xml:space="preserve"> </w:t>
                          </w:r>
                          <w:r>
                            <w:t>Wandel HINWEISE FÜR DIE LEHRKRAFT</w:t>
                          </w:r>
                        </w:p>
                      </w:txbxContent>
                    </wps:txbx>
                    <wps:bodyPr wrap="square" lIns="0" tIns="0" rIns="0" bIns="0" rtlCol="0">
                      <a:noAutofit/>
                    </wps:bodyPr>
                  </wps:wsp>
                </a:graphicData>
              </a:graphic>
            </wp:anchor>
          </w:drawing>
        </mc:Choice>
        <mc:Fallback>
          <w:pict>
            <v:shapetype w14:anchorId="7E3DC021" id="_x0000_t202" coordsize="21600,21600" o:spt="202" path="m,l,21600r21600,l21600,xe">
              <v:stroke joinstyle="miter"/>
              <v:path gradientshapeok="t" o:connecttype="rect"/>
            </v:shapetype>
            <v:shape id="Textbox 2" o:spid="_x0000_s1026" type="#_x0000_t202" style="position:absolute;margin-left:41.45pt;margin-top:34.6pt;width:226.45pt;height:42.4pt;z-index:-15793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" filled="f" stroked="f">
              <v:textbox inset="0,0,0,0">
                <w:txbxContent>
                  <w:p w14:paraId="04B09249" w14:textId="77777777" w:rsidR="00790E92" w:rsidRDefault="00DB4BDD">
                    <w:pPr>
                      <w:pStyle w:val="Textkrper"/>
                      <w:spacing w:before="21"/>
                      <w:ind w:left="20"/>
                    </w:pPr>
                    <w:r>
                      <w:t>Modul</w:t>
                    </w:r>
                    <w:r>
                      <w:rPr>
                        <w:spacing w:val="-5"/>
                      </w:rPr>
                      <w:t xml:space="preserve"> </w:t>
                    </w:r>
                    <w:r>
                      <w:t>1</w:t>
                    </w:r>
                    <w:r>
                      <w:rPr>
                        <w:spacing w:val="-5"/>
                      </w:rPr>
                      <w:t xml:space="preserve"> </w:t>
                    </w:r>
                    <w:r>
                      <w:t>–</w:t>
                    </w:r>
                    <w:r>
                      <w:rPr>
                        <w:spacing w:val="-4"/>
                      </w:rPr>
                      <w:t xml:space="preserve"> </w:t>
                    </w:r>
                    <w:r>
                      <w:t>Demokratie</w:t>
                    </w:r>
                    <w:r>
                      <w:rPr>
                        <w:spacing w:val="-5"/>
                      </w:rPr>
                      <w:t xml:space="preserve"> </w:t>
                    </w:r>
                    <w:r>
                      <w:t>und</w:t>
                    </w:r>
                    <w:r>
                      <w:rPr>
                        <w:spacing w:val="-4"/>
                      </w:rPr>
                      <w:t xml:space="preserve"> </w:t>
                    </w:r>
                    <w:r>
                      <w:rPr>
                        <w:spacing w:val="-2"/>
                      </w:rPr>
                      <w:t>Grundrechte</w:t>
                    </w:r>
                  </w:p>
                  <w:p w14:paraId="04E8BDA9" w14:textId="77777777" w:rsidR="00790E92" w:rsidRDefault="00DB4BDD">
                    <w:pPr>
                      <w:pStyle w:val="Textkrper"/>
                      <w:spacing w:before="26" w:line="273" w:lineRule="auto"/>
                      <w:ind w:left="20"/>
                    </w:pPr>
                    <w:r>
                      <w:t>Vertiefung</w:t>
                    </w:r>
                    <w:r>
                      <w:rPr>
                        <w:spacing w:val="-7"/>
                      </w:rPr>
                      <w:t xml:space="preserve"> </w:t>
                    </w:r>
                    <w:r>
                      <w:t>1:</w:t>
                    </w:r>
                    <w:r>
                      <w:rPr>
                        <w:spacing w:val="-7"/>
                      </w:rPr>
                      <w:t xml:space="preserve"> </w:t>
                    </w:r>
                    <w:r>
                      <w:t>Menschen-</w:t>
                    </w:r>
                    <w:r>
                      <w:rPr>
                        <w:spacing w:val="-7"/>
                      </w:rPr>
                      <w:t xml:space="preserve"> </w:t>
                    </w:r>
                    <w:r>
                      <w:t>und</w:t>
                    </w:r>
                    <w:r>
                      <w:rPr>
                        <w:spacing w:val="-7"/>
                      </w:rPr>
                      <w:t xml:space="preserve"> </w:t>
                    </w:r>
                    <w:r>
                      <w:t>Kinderrechte</w:t>
                    </w:r>
                    <w:r>
                      <w:rPr>
                        <w:spacing w:val="-7"/>
                      </w:rPr>
                      <w:t xml:space="preserve"> </w:t>
                    </w:r>
                    <w:r>
                      <w:t>im</w:t>
                    </w:r>
                    <w:r>
                      <w:rPr>
                        <w:spacing w:val="-8"/>
                      </w:rPr>
                      <w:t xml:space="preserve"> </w:t>
                    </w:r>
                    <w:r>
                      <w:t>Wandel HINWEISE FÜR DIE LEHRKRAFT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4E016E"/>
    <w:multiLevelType w:val="hybridMultilevel"/>
    <w:tmpl w:val="12546568"/>
    <w:lvl w:ilvl="0" w:tplc="AE0451C2">
      <w:numFmt w:val="bullet"/>
      <w:lvlText w:val="-"/>
      <w:lvlJc w:val="left"/>
      <w:pPr>
        <w:ind w:left="588" w:hanging="360"/>
      </w:pPr>
      <w:rPr>
        <w:rFonts w:ascii="Calibri" w:eastAsia="Calibri" w:hAnsi="Calibri" w:cs="Calibri" w:hint="default"/>
        <w:b w:val="0"/>
        <w:bCs w:val="0"/>
        <w:i w:val="0"/>
        <w:iCs w:val="0"/>
        <w:spacing w:val="0"/>
        <w:w w:val="100"/>
        <w:sz w:val="20"/>
        <w:szCs w:val="20"/>
        <w:lang w:val="de-DE" w:eastAsia="en-US" w:bidi="ar-SA"/>
      </w:rPr>
    </w:lvl>
    <w:lvl w:ilvl="1" w:tplc="F31050EC">
      <w:numFmt w:val="bullet"/>
      <w:lvlText w:val="-"/>
      <w:lvlJc w:val="left"/>
      <w:pPr>
        <w:ind w:left="651" w:hanging="181"/>
      </w:pPr>
      <w:rPr>
        <w:rFonts w:ascii="Calibri" w:eastAsia="Calibri" w:hAnsi="Calibri" w:cs="Calibri" w:hint="default"/>
        <w:b w:val="0"/>
        <w:bCs w:val="0"/>
        <w:i w:val="0"/>
        <w:iCs w:val="0"/>
        <w:spacing w:val="0"/>
        <w:w w:val="100"/>
        <w:sz w:val="20"/>
        <w:szCs w:val="20"/>
        <w:lang w:val="de-DE" w:eastAsia="en-US" w:bidi="ar-SA"/>
      </w:rPr>
    </w:lvl>
    <w:lvl w:ilvl="2" w:tplc="EB2CB4BC">
      <w:numFmt w:val="bullet"/>
      <w:lvlText w:val="o"/>
      <w:lvlJc w:val="left"/>
      <w:pPr>
        <w:ind w:left="1550" w:hanging="360"/>
      </w:pPr>
      <w:rPr>
        <w:rFonts w:ascii="Courier New" w:eastAsia="Courier New" w:hAnsi="Courier New" w:cs="Courier New" w:hint="default"/>
        <w:b w:val="0"/>
        <w:bCs w:val="0"/>
        <w:i w:val="0"/>
        <w:iCs w:val="0"/>
        <w:spacing w:val="0"/>
        <w:w w:val="100"/>
        <w:sz w:val="20"/>
        <w:szCs w:val="20"/>
        <w:lang w:val="de-DE" w:eastAsia="en-US" w:bidi="ar-SA"/>
      </w:rPr>
    </w:lvl>
    <w:lvl w:ilvl="3" w:tplc="395290AE">
      <w:numFmt w:val="bullet"/>
      <w:lvlText w:val="•"/>
      <w:lvlJc w:val="left"/>
      <w:pPr>
        <w:ind w:left="2568" w:hanging="360"/>
      </w:pPr>
      <w:rPr>
        <w:rFonts w:hint="default"/>
        <w:lang w:val="de-DE" w:eastAsia="en-US" w:bidi="ar-SA"/>
      </w:rPr>
    </w:lvl>
    <w:lvl w:ilvl="4" w:tplc="CBB43268">
      <w:numFmt w:val="bullet"/>
      <w:lvlText w:val="•"/>
      <w:lvlJc w:val="left"/>
      <w:pPr>
        <w:ind w:left="3577" w:hanging="360"/>
      </w:pPr>
      <w:rPr>
        <w:rFonts w:hint="default"/>
        <w:lang w:val="de-DE" w:eastAsia="en-US" w:bidi="ar-SA"/>
      </w:rPr>
    </w:lvl>
    <w:lvl w:ilvl="5" w:tplc="28EC2FF8">
      <w:numFmt w:val="bullet"/>
      <w:lvlText w:val="•"/>
      <w:lvlJc w:val="left"/>
      <w:pPr>
        <w:ind w:left="4585" w:hanging="360"/>
      </w:pPr>
      <w:rPr>
        <w:rFonts w:hint="default"/>
        <w:lang w:val="de-DE" w:eastAsia="en-US" w:bidi="ar-SA"/>
      </w:rPr>
    </w:lvl>
    <w:lvl w:ilvl="6" w:tplc="850802A2">
      <w:numFmt w:val="bullet"/>
      <w:lvlText w:val="•"/>
      <w:lvlJc w:val="left"/>
      <w:pPr>
        <w:ind w:left="5594" w:hanging="360"/>
      </w:pPr>
      <w:rPr>
        <w:rFonts w:hint="default"/>
        <w:lang w:val="de-DE" w:eastAsia="en-US" w:bidi="ar-SA"/>
      </w:rPr>
    </w:lvl>
    <w:lvl w:ilvl="7" w:tplc="4C92E4EE">
      <w:numFmt w:val="bullet"/>
      <w:lvlText w:val="•"/>
      <w:lvlJc w:val="left"/>
      <w:pPr>
        <w:ind w:left="6602" w:hanging="360"/>
      </w:pPr>
      <w:rPr>
        <w:rFonts w:hint="default"/>
        <w:lang w:val="de-DE" w:eastAsia="en-US" w:bidi="ar-SA"/>
      </w:rPr>
    </w:lvl>
    <w:lvl w:ilvl="8" w:tplc="0DD64E0C">
      <w:numFmt w:val="bullet"/>
      <w:lvlText w:val="•"/>
      <w:lvlJc w:val="left"/>
      <w:pPr>
        <w:ind w:left="7611" w:hanging="360"/>
      </w:pPr>
      <w:rPr>
        <w:rFonts w:hint="default"/>
        <w:lang w:val="de-DE" w:eastAsia="en-US" w:bidi="ar-SA"/>
      </w:rPr>
    </w:lvl>
  </w:abstractNum>
  <w:abstractNum w:abstractNumId="1" w15:restartNumberingAfterBreak="0">
    <w:nsid w:val="72836593"/>
    <w:multiLevelType w:val="hybridMultilevel"/>
    <w:tmpl w:val="950A0C38"/>
    <w:lvl w:ilvl="0" w:tplc="1C7ACE58">
      <w:numFmt w:val="bullet"/>
      <w:lvlText w:val=""/>
      <w:lvlJc w:val="left"/>
      <w:pPr>
        <w:ind w:left="830" w:hanging="360"/>
      </w:pPr>
      <w:rPr>
        <w:rFonts w:ascii="Symbol" w:eastAsia="Symbol" w:hAnsi="Symbol" w:cs="Symbol" w:hint="default"/>
        <w:b w:val="0"/>
        <w:bCs w:val="0"/>
        <w:i w:val="0"/>
        <w:iCs w:val="0"/>
        <w:spacing w:val="0"/>
        <w:w w:val="100"/>
        <w:sz w:val="20"/>
        <w:szCs w:val="20"/>
        <w:lang w:val="de-DE" w:eastAsia="en-US" w:bidi="ar-SA"/>
      </w:rPr>
    </w:lvl>
    <w:lvl w:ilvl="1" w:tplc="BB60E7AE">
      <w:numFmt w:val="bullet"/>
      <w:lvlText w:val="•"/>
      <w:lvlJc w:val="left"/>
      <w:pPr>
        <w:ind w:left="1718" w:hanging="360"/>
      </w:pPr>
      <w:rPr>
        <w:rFonts w:hint="default"/>
        <w:lang w:val="de-DE" w:eastAsia="en-US" w:bidi="ar-SA"/>
      </w:rPr>
    </w:lvl>
    <w:lvl w:ilvl="2" w:tplc="89F26E7C">
      <w:numFmt w:val="bullet"/>
      <w:lvlText w:val="•"/>
      <w:lvlJc w:val="left"/>
      <w:pPr>
        <w:ind w:left="2597" w:hanging="360"/>
      </w:pPr>
      <w:rPr>
        <w:rFonts w:hint="default"/>
        <w:lang w:val="de-DE" w:eastAsia="en-US" w:bidi="ar-SA"/>
      </w:rPr>
    </w:lvl>
    <w:lvl w:ilvl="3" w:tplc="2D5CA79E">
      <w:numFmt w:val="bullet"/>
      <w:lvlText w:val="•"/>
      <w:lvlJc w:val="left"/>
      <w:pPr>
        <w:ind w:left="3476" w:hanging="360"/>
      </w:pPr>
      <w:rPr>
        <w:rFonts w:hint="default"/>
        <w:lang w:val="de-DE" w:eastAsia="en-US" w:bidi="ar-SA"/>
      </w:rPr>
    </w:lvl>
    <w:lvl w:ilvl="4" w:tplc="C400C4D4">
      <w:numFmt w:val="bullet"/>
      <w:lvlText w:val="•"/>
      <w:lvlJc w:val="left"/>
      <w:pPr>
        <w:ind w:left="4355" w:hanging="360"/>
      </w:pPr>
      <w:rPr>
        <w:rFonts w:hint="default"/>
        <w:lang w:val="de-DE" w:eastAsia="en-US" w:bidi="ar-SA"/>
      </w:rPr>
    </w:lvl>
    <w:lvl w:ilvl="5" w:tplc="9538FB4C">
      <w:numFmt w:val="bullet"/>
      <w:lvlText w:val="•"/>
      <w:lvlJc w:val="left"/>
      <w:pPr>
        <w:ind w:left="5234" w:hanging="360"/>
      </w:pPr>
      <w:rPr>
        <w:rFonts w:hint="default"/>
        <w:lang w:val="de-DE" w:eastAsia="en-US" w:bidi="ar-SA"/>
      </w:rPr>
    </w:lvl>
    <w:lvl w:ilvl="6" w:tplc="2A080074">
      <w:numFmt w:val="bullet"/>
      <w:lvlText w:val="•"/>
      <w:lvlJc w:val="left"/>
      <w:pPr>
        <w:ind w:left="6112" w:hanging="360"/>
      </w:pPr>
      <w:rPr>
        <w:rFonts w:hint="default"/>
        <w:lang w:val="de-DE" w:eastAsia="en-US" w:bidi="ar-SA"/>
      </w:rPr>
    </w:lvl>
    <w:lvl w:ilvl="7" w:tplc="D8D608A6">
      <w:numFmt w:val="bullet"/>
      <w:lvlText w:val="•"/>
      <w:lvlJc w:val="left"/>
      <w:pPr>
        <w:ind w:left="6991" w:hanging="360"/>
      </w:pPr>
      <w:rPr>
        <w:rFonts w:hint="default"/>
        <w:lang w:val="de-DE" w:eastAsia="en-US" w:bidi="ar-SA"/>
      </w:rPr>
    </w:lvl>
    <w:lvl w:ilvl="8" w:tplc="03D69822">
      <w:numFmt w:val="bullet"/>
      <w:lvlText w:val="•"/>
      <w:lvlJc w:val="left"/>
      <w:pPr>
        <w:ind w:left="7870" w:hanging="360"/>
      </w:pPr>
      <w:rPr>
        <w:rFonts w:hint="default"/>
        <w:lang w:val="de-DE" w:eastAsia="en-US" w:bidi="ar-SA"/>
      </w:rPr>
    </w:lvl>
  </w:abstractNum>
  <w:num w:numId="1" w16cid:durableId="1333798952">
    <w:abstractNumId w:val="1"/>
  </w:num>
  <w:num w:numId="2" w16cid:durableId="1602954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90E92"/>
    <w:rsid w:val="004F5E1B"/>
    <w:rsid w:val="00790E92"/>
    <w:rsid w:val="009055DF"/>
    <w:rsid w:val="00DB29BC"/>
    <w:rsid w:val="00DB4B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FB6D6"/>
  <w15:docId w15:val="{380F4105-5B29-48CE-BD32-4037FCD7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Hyperlink">
    <w:name w:val="Hyperlink"/>
    <w:basedOn w:val="Absatz-Standardschriftart"/>
    <w:uiPriority w:val="99"/>
    <w:unhideWhenUsed/>
    <w:rsid w:val="004F5E1B"/>
    <w:rPr>
      <w:color w:val="0000FF" w:themeColor="hyperlink"/>
      <w:u w:val="single"/>
    </w:rPr>
  </w:style>
  <w:style w:type="character" w:styleId="NichtaufgelsteErwhnung">
    <w:name w:val="Unresolved Mention"/>
    <w:basedOn w:val="Absatz-Standardschriftart"/>
    <w:uiPriority w:val="99"/>
    <w:semiHidden/>
    <w:unhideWhenUsed/>
    <w:rsid w:val="004F5E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ndestag.de/dokumente/textarchiv/2019/kw23-de-kinderrechte-643308" TargetMode="External"/><Relationship Id="rId5" Type="http://schemas.openxmlformats.org/officeDocument/2006/relationships/footnotes" Target="footnotes.xml"/><Relationship Id="rId10" Type="http://schemas.openxmlformats.org/officeDocument/2006/relationships/hyperlink" Target="https://www.bundestag.de/dokumente/textarchiv/2019/kw23-de-kinderrechte-643308" TargetMode="External"/><Relationship Id="rId4" Type="http://schemas.openxmlformats.org/officeDocument/2006/relationships/webSettings" Target="webSettings.xml"/><Relationship Id="rId9" Type="http://schemas.openxmlformats.org/officeDocument/2006/relationships/hyperlink" Target="https://www.bmbfsfj.bun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Janet Meschede</cp:lastModifiedBy>
  <cp:revision>3</cp:revision>
  <dcterms:created xsi:type="dcterms:W3CDTF">2025-07-29T07:44:00Z</dcterms:created>
  <dcterms:modified xsi:type="dcterms:W3CDTF">2025-07-29T07:58:00Z</dcterms:modified>
</cp:coreProperties>
</file>